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A465" w14:textId="77777777" w:rsidR="008A573E" w:rsidRDefault="008A573E" w:rsidP="008A573E">
      <w:pPr>
        <w:pStyle w:val="NormalWeb"/>
        <w:shd w:val="clear" w:color="auto" w:fill="FFFFFF"/>
        <w:jc w:val="center"/>
        <w:rPr>
          <w:rFonts w:asciiTheme="minorHAnsi" w:hAnsiTheme="minorHAnsi" w:cstheme="minorHAnsi"/>
          <w:b/>
          <w:bCs/>
          <w:i/>
          <w:iCs/>
          <w:sz w:val="28"/>
          <w:szCs w:val="28"/>
        </w:rPr>
      </w:pPr>
      <w:r>
        <w:rPr>
          <w:rFonts w:asciiTheme="minorHAnsi" w:hAnsiTheme="minorHAnsi" w:cstheme="minorHAnsi"/>
          <w:b/>
          <w:bCs/>
          <w:i/>
          <w:iCs/>
          <w:sz w:val="28"/>
          <w:szCs w:val="28"/>
        </w:rPr>
        <w:t>“</w:t>
      </w:r>
      <w:r w:rsidRPr="00BA3D18">
        <w:rPr>
          <w:rFonts w:asciiTheme="minorHAnsi" w:hAnsiTheme="minorHAnsi" w:cstheme="minorHAnsi"/>
          <w:b/>
          <w:bCs/>
          <w:i/>
          <w:iCs/>
          <w:sz w:val="28"/>
          <w:szCs w:val="28"/>
        </w:rPr>
        <w:t>New Clinical Opportunities in Digital Health</w:t>
      </w:r>
      <w:r>
        <w:rPr>
          <w:rFonts w:asciiTheme="minorHAnsi" w:hAnsiTheme="minorHAnsi" w:cstheme="minorHAnsi"/>
          <w:b/>
          <w:bCs/>
          <w:i/>
          <w:iCs/>
          <w:sz w:val="28"/>
          <w:szCs w:val="28"/>
        </w:rPr>
        <w:t>”</w:t>
      </w:r>
    </w:p>
    <w:p w14:paraId="3352A91C" w14:textId="77777777" w:rsidR="008A573E" w:rsidRDefault="008A573E" w:rsidP="008A573E">
      <w:pPr>
        <w:pStyle w:val="NormalWeb"/>
        <w:shd w:val="clear" w:color="auto" w:fill="FFFFFF"/>
        <w:jc w:val="center"/>
        <w:rPr>
          <w:rFonts w:asciiTheme="minorHAnsi" w:hAnsiTheme="minorHAnsi" w:cstheme="minorHAnsi"/>
          <w:b/>
          <w:bCs/>
          <w:i/>
          <w:iCs/>
          <w:sz w:val="28"/>
          <w:szCs w:val="28"/>
        </w:rPr>
      </w:pPr>
      <w:r w:rsidRPr="00BA3D18">
        <w:rPr>
          <w:rFonts w:asciiTheme="minorHAnsi" w:hAnsiTheme="minorHAnsi" w:cstheme="minorHAnsi"/>
          <w:b/>
          <w:bCs/>
          <w:i/>
          <w:iCs/>
          <w:sz w:val="28"/>
          <w:szCs w:val="28"/>
        </w:rPr>
        <w:t>Special Edition, J. Commercial Biotechnology</w:t>
      </w:r>
    </w:p>
    <w:p w14:paraId="052E58AA" w14:textId="77777777" w:rsidR="008A573E" w:rsidRDefault="008A573E" w:rsidP="008A573E">
      <w:pPr>
        <w:pStyle w:val="NormalWeb"/>
        <w:shd w:val="clear" w:color="auto" w:fill="FFFFFF"/>
        <w:jc w:val="center"/>
        <w:rPr>
          <w:rFonts w:asciiTheme="minorHAnsi" w:hAnsiTheme="minorHAnsi" w:cstheme="minorHAnsi"/>
          <w:b/>
          <w:bCs/>
          <w:i/>
          <w:iCs/>
          <w:sz w:val="28"/>
          <w:szCs w:val="28"/>
        </w:rPr>
      </w:pPr>
      <w:r>
        <w:rPr>
          <w:rFonts w:asciiTheme="minorHAnsi" w:hAnsiTheme="minorHAnsi" w:cstheme="minorHAnsi"/>
          <w:b/>
          <w:bCs/>
          <w:i/>
          <w:iCs/>
          <w:sz w:val="28"/>
          <w:szCs w:val="28"/>
        </w:rPr>
        <w:t>Anticipated Publication Date (February 2022)</w:t>
      </w:r>
    </w:p>
    <w:p w14:paraId="40408A91" w14:textId="2F9B8505" w:rsidR="009718B6" w:rsidRDefault="007A2616" w:rsidP="009718B6">
      <w:pPr>
        <w:pStyle w:val="NormalWeb"/>
        <w:shd w:val="clear" w:color="auto" w:fill="FFFFFF"/>
        <w:rPr>
          <w:rFonts w:asciiTheme="minorHAnsi" w:hAnsiTheme="minorHAnsi" w:cstheme="minorHAnsi"/>
          <w:b/>
          <w:bCs/>
          <w:i/>
          <w:iCs/>
          <w:sz w:val="28"/>
          <w:szCs w:val="28"/>
        </w:rPr>
      </w:pPr>
      <w:r>
        <w:rPr>
          <w:rFonts w:asciiTheme="minorHAnsi" w:hAnsiTheme="minorHAnsi" w:cstheme="minorHAnsi"/>
          <w:b/>
          <w:bCs/>
          <w:i/>
          <w:iCs/>
          <w:sz w:val="28"/>
          <w:szCs w:val="28"/>
        </w:rPr>
        <w:t>An Invitation</w:t>
      </w:r>
      <w:r w:rsidR="003609E2">
        <w:rPr>
          <w:rFonts w:asciiTheme="minorHAnsi" w:hAnsiTheme="minorHAnsi" w:cstheme="minorHAnsi"/>
          <w:b/>
          <w:bCs/>
          <w:i/>
          <w:iCs/>
          <w:sz w:val="28"/>
          <w:szCs w:val="28"/>
        </w:rPr>
        <w:t xml:space="preserve"> to all</w:t>
      </w:r>
      <w:r w:rsidR="009718B6">
        <w:rPr>
          <w:rFonts w:asciiTheme="minorHAnsi" w:hAnsiTheme="minorHAnsi" w:cstheme="minorHAnsi"/>
          <w:b/>
          <w:bCs/>
          <w:i/>
          <w:iCs/>
          <w:sz w:val="28"/>
          <w:szCs w:val="28"/>
        </w:rPr>
        <w:t xml:space="preserve"> who presented </w:t>
      </w:r>
      <w:r w:rsidR="00E20258">
        <w:rPr>
          <w:rFonts w:asciiTheme="minorHAnsi" w:hAnsiTheme="minorHAnsi" w:cstheme="minorHAnsi"/>
          <w:b/>
          <w:bCs/>
          <w:i/>
          <w:iCs/>
          <w:sz w:val="28"/>
          <w:szCs w:val="28"/>
        </w:rPr>
        <w:t xml:space="preserve">talks </w:t>
      </w:r>
      <w:r w:rsidR="009718B6">
        <w:rPr>
          <w:rFonts w:asciiTheme="minorHAnsi" w:hAnsiTheme="minorHAnsi" w:cstheme="minorHAnsi"/>
          <w:b/>
          <w:bCs/>
          <w:i/>
          <w:iCs/>
          <w:sz w:val="28"/>
          <w:szCs w:val="28"/>
        </w:rPr>
        <w:t xml:space="preserve">at the </w:t>
      </w:r>
      <w:r w:rsidR="009718B6" w:rsidRPr="003609E2">
        <w:rPr>
          <w:rFonts w:asciiTheme="minorHAnsi" w:hAnsiTheme="minorHAnsi" w:cstheme="minorHAnsi"/>
          <w:b/>
          <w:bCs/>
          <w:i/>
          <w:iCs/>
          <w:sz w:val="28"/>
          <w:szCs w:val="28"/>
          <w:u w:val="single"/>
        </w:rPr>
        <w:t>Symposium on New Clinical and Commercial Opportunities in Digital Health</w:t>
      </w:r>
      <w:r w:rsidR="009718B6">
        <w:rPr>
          <w:rFonts w:asciiTheme="minorHAnsi" w:hAnsiTheme="minorHAnsi" w:cstheme="minorHAnsi"/>
          <w:b/>
          <w:bCs/>
          <w:i/>
          <w:iCs/>
          <w:sz w:val="28"/>
          <w:szCs w:val="28"/>
        </w:rPr>
        <w:t xml:space="preserve"> – a webinar </w:t>
      </w:r>
      <w:r w:rsidR="00E20258">
        <w:rPr>
          <w:rFonts w:asciiTheme="minorHAnsi" w:hAnsiTheme="minorHAnsi" w:cstheme="minorHAnsi"/>
          <w:b/>
          <w:bCs/>
          <w:i/>
          <w:iCs/>
          <w:sz w:val="28"/>
          <w:szCs w:val="28"/>
        </w:rPr>
        <w:t xml:space="preserve">organized and </w:t>
      </w:r>
      <w:r w:rsidR="009718B6">
        <w:rPr>
          <w:rFonts w:asciiTheme="minorHAnsi" w:hAnsiTheme="minorHAnsi" w:cstheme="minorHAnsi"/>
          <w:b/>
          <w:bCs/>
          <w:i/>
          <w:iCs/>
          <w:sz w:val="28"/>
          <w:szCs w:val="28"/>
        </w:rPr>
        <w:t>hosted by UC</w:t>
      </w:r>
      <w:r w:rsidR="00E20258">
        <w:rPr>
          <w:rFonts w:asciiTheme="minorHAnsi" w:hAnsiTheme="minorHAnsi" w:cstheme="minorHAnsi"/>
          <w:b/>
          <w:bCs/>
          <w:i/>
          <w:iCs/>
          <w:sz w:val="28"/>
          <w:szCs w:val="28"/>
        </w:rPr>
        <w:t xml:space="preserve"> </w:t>
      </w:r>
      <w:r w:rsidR="009718B6">
        <w:rPr>
          <w:rFonts w:asciiTheme="minorHAnsi" w:hAnsiTheme="minorHAnsi" w:cstheme="minorHAnsi"/>
          <w:b/>
          <w:bCs/>
          <w:i/>
          <w:iCs/>
          <w:sz w:val="28"/>
          <w:szCs w:val="28"/>
        </w:rPr>
        <w:t>S</w:t>
      </w:r>
      <w:r w:rsidR="00E20258">
        <w:rPr>
          <w:rFonts w:asciiTheme="minorHAnsi" w:hAnsiTheme="minorHAnsi" w:cstheme="minorHAnsi"/>
          <w:b/>
          <w:bCs/>
          <w:i/>
          <w:iCs/>
          <w:sz w:val="28"/>
          <w:szCs w:val="28"/>
        </w:rPr>
        <w:t>an Diego</w:t>
      </w:r>
      <w:r w:rsidR="009718B6">
        <w:rPr>
          <w:rFonts w:asciiTheme="minorHAnsi" w:hAnsiTheme="minorHAnsi" w:cstheme="minorHAnsi"/>
          <w:b/>
          <w:bCs/>
          <w:i/>
          <w:iCs/>
          <w:sz w:val="28"/>
          <w:szCs w:val="28"/>
        </w:rPr>
        <w:t xml:space="preserve"> on October 27, 2021</w:t>
      </w:r>
      <w:r w:rsidR="003609E2">
        <w:rPr>
          <w:rFonts w:asciiTheme="minorHAnsi" w:hAnsiTheme="minorHAnsi" w:cstheme="minorHAnsi"/>
          <w:b/>
          <w:bCs/>
          <w:i/>
          <w:iCs/>
          <w:sz w:val="28"/>
          <w:szCs w:val="28"/>
        </w:rPr>
        <w:t>. You are invited to contribute a paper on your topic to be published as part of a Special Edition of the international Journal of Commercial Biotechnology.</w:t>
      </w:r>
    </w:p>
    <w:p w14:paraId="12B97291" w14:textId="332C8EBB" w:rsidR="008A573E" w:rsidRPr="008A573E" w:rsidRDefault="008A573E" w:rsidP="008A573E">
      <w:pPr>
        <w:rPr>
          <w:rFonts w:ascii="Times New Roman" w:eastAsia="Times New Roman" w:hAnsi="Times New Roman" w:cs="Times New Roman"/>
          <w:b/>
          <w:bCs/>
          <w:i/>
          <w:iCs/>
        </w:rPr>
      </w:pPr>
      <w:r w:rsidRPr="008A573E">
        <w:rPr>
          <w:rFonts w:ascii="Helvetica" w:eastAsia="Times New Roman" w:hAnsi="Helvetica" w:cs="Times New Roman"/>
          <w:b/>
          <w:bCs/>
          <w:i/>
          <w:iCs/>
          <w:color w:val="000000"/>
          <w:sz w:val="27"/>
          <w:szCs w:val="27"/>
        </w:rPr>
        <w:t>Submissions from others who didn't present at the 10/27/21 Symposium will also be considered as long as they align with the purpose of this Supplement and follow the same editorial guidelines.</w:t>
      </w:r>
    </w:p>
    <w:p w14:paraId="5A7CAE79" w14:textId="4BDB9F78" w:rsidR="009718B6" w:rsidRPr="007A2616" w:rsidRDefault="007A2616" w:rsidP="009718B6">
      <w:pPr>
        <w:pStyle w:val="NormalWeb"/>
        <w:shd w:val="clear" w:color="auto" w:fill="FFFFFF"/>
        <w:rPr>
          <w:rFonts w:asciiTheme="minorHAnsi" w:hAnsiTheme="minorHAnsi" w:cstheme="minorHAnsi"/>
          <w:b/>
          <w:bCs/>
          <w:i/>
          <w:iCs/>
          <w:sz w:val="28"/>
          <w:szCs w:val="28"/>
        </w:rPr>
      </w:pPr>
      <w:r w:rsidRPr="007A2616">
        <w:rPr>
          <w:rFonts w:asciiTheme="minorHAnsi" w:hAnsiTheme="minorHAnsi" w:cstheme="minorHAnsi"/>
          <w:b/>
          <w:bCs/>
          <w:i/>
          <w:iCs/>
          <w:sz w:val="28"/>
          <w:szCs w:val="28"/>
        </w:rPr>
        <w:t>PLEASE</w:t>
      </w:r>
      <w:r w:rsidR="00D65712" w:rsidRPr="007A2616">
        <w:rPr>
          <w:rFonts w:asciiTheme="minorHAnsi" w:hAnsiTheme="minorHAnsi" w:cstheme="minorHAnsi"/>
          <w:b/>
          <w:bCs/>
          <w:i/>
          <w:iCs/>
          <w:sz w:val="28"/>
          <w:szCs w:val="28"/>
        </w:rPr>
        <w:t xml:space="preserve"> </w:t>
      </w:r>
      <w:r w:rsidR="009718B6" w:rsidRPr="007A2616">
        <w:rPr>
          <w:rFonts w:asciiTheme="minorHAnsi" w:hAnsiTheme="minorHAnsi" w:cstheme="minorHAnsi"/>
          <w:b/>
          <w:bCs/>
          <w:i/>
          <w:iCs/>
          <w:sz w:val="28"/>
          <w:szCs w:val="28"/>
        </w:rPr>
        <w:t xml:space="preserve">SUBMIT </w:t>
      </w:r>
      <w:r w:rsidR="003609E2">
        <w:rPr>
          <w:rFonts w:asciiTheme="minorHAnsi" w:hAnsiTheme="minorHAnsi" w:cstheme="minorHAnsi"/>
          <w:b/>
          <w:bCs/>
          <w:i/>
          <w:iCs/>
          <w:sz w:val="28"/>
          <w:szCs w:val="28"/>
        </w:rPr>
        <w:t>YOUR INTENT TO PUBLISH BY DECEMBER 1, 2021</w:t>
      </w:r>
      <w:r w:rsidR="00E20258">
        <w:rPr>
          <w:rFonts w:asciiTheme="minorHAnsi" w:hAnsiTheme="minorHAnsi" w:cstheme="minorHAnsi"/>
          <w:b/>
          <w:bCs/>
          <w:i/>
          <w:iCs/>
          <w:sz w:val="28"/>
          <w:szCs w:val="28"/>
        </w:rPr>
        <w:t xml:space="preserve">; </w:t>
      </w:r>
      <w:r w:rsidR="009718B6" w:rsidRPr="007A2616">
        <w:rPr>
          <w:rFonts w:asciiTheme="minorHAnsi" w:hAnsiTheme="minorHAnsi" w:cstheme="minorHAnsi"/>
          <w:b/>
          <w:bCs/>
          <w:i/>
          <w:iCs/>
          <w:sz w:val="28"/>
          <w:szCs w:val="28"/>
        </w:rPr>
        <w:t>PAPERS</w:t>
      </w:r>
      <w:r w:rsidR="00E20258">
        <w:rPr>
          <w:rFonts w:asciiTheme="minorHAnsi" w:hAnsiTheme="minorHAnsi" w:cstheme="minorHAnsi"/>
          <w:b/>
          <w:bCs/>
          <w:i/>
          <w:iCs/>
          <w:sz w:val="28"/>
          <w:szCs w:val="28"/>
        </w:rPr>
        <w:t xml:space="preserve"> TO BE SUBMITTED</w:t>
      </w:r>
      <w:r w:rsidR="009718B6" w:rsidRPr="007A2616">
        <w:rPr>
          <w:rFonts w:asciiTheme="minorHAnsi" w:hAnsiTheme="minorHAnsi" w:cstheme="minorHAnsi"/>
          <w:b/>
          <w:bCs/>
          <w:i/>
          <w:iCs/>
          <w:sz w:val="28"/>
          <w:szCs w:val="28"/>
        </w:rPr>
        <w:t xml:space="preserve"> BY JANUARY 15, 202</w:t>
      </w:r>
      <w:r w:rsidR="00E20258">
        <w:rPr>
          <w:rFonts w:asciiTheme="minorHAnsi" w:hAnsiTheme="minorHAnsi" w:cstheme="minorHAnsi"/>
          <w:b/>
          <w:bCs/>
          <w:i/>
          <w:iCs/>
          <w:sz w:val="28"/>
          <w:szCs w:val="28"/>
        </w:rPr>
        <w:t>2.  SEND BY EMAIL TO:</w:t>
      </w:r>
    </w:p>
    <w:p w14:paraId="7C3E3850" w14:textId="77777777" w:rsidR="009718B6" w:rsidRPr="008A573E" w:rsidRDefault="009718B6" w:rsidP="009718B6">
      <w:pPr>
        <w:pStyle w:val="NormalWeb"/>
        <w:shd w:val="clear" w:color="auto" w:fill="FFFFFF"/>
        <w:rPr>
          <w:rFonts w:asciiTheme="minorHAnsi" w:hAnsiTheme="minorHAnsi" w:cstheme="minorHAnsi"/>
          <w:b/>
          <w:bCs/>
          <w:i/>
          <w:iCs/>
          <w:sz w:val="28"/>
          <w:szCs w:val="28"/>
        </w:rPr>
      </w:pPr>
      <w:r w:rsidRPr="008A573E">
        <w:rPr>
          <w:rFonts w:asciiTheme="minorHAnsi" w:hAnsiTheme="minorHAnsi" w:cstheme="minorHAnsi"/>
          <w:b/>
          <w:bCs/>
          <w:i/>
          <w:iCs/>
          <w:sz w:val="28"/>
          <w:szCs w:val="28"/>
        </w:rPr>
        <w:t xml:space="preserve">"Houston, Justina" &lt;jhouston@ucsd.edu&gt;, Andrew McCulloch &lt;amcculloch@eng.ucsd.edu&gt;, Kevin Patrick &lt;kpatrick@ucsd.edu&gt;, Arthur A Boni </w:t>
      </w:r>
      <w:hyperlink r:id="rId7" w:history="1">
        <w:r w:rsidRPr="008A573E">
          <w:rPr>
            <w:rStyle w:val="Hyperlink"/>
            <w:rFonts w:asciiTheme="minorHAnsi" w:hAnsiTheme="minorHAnsi" w:cstheme="minorHAnsi"/>
            <w:b/>
            <w:bCs/>
            <w:i/>
            <w:iCs/>
            <w:sz w:val="28"/>
            <w:szCs w:val="28"/>
          </w:rPr>
          <w:t>boni@andrew.cmu.edu</w:t>
        </w:r>
      </w:hyperlink>
      <w:r w:rsidRPr="008A573E">
        <w:rPr>
          <w:rFonts w:asciiTheme="minorHAnsi" w:hAnsiTheme="minorHAnsi" w:cstheme="minorHAnsi"/>
          <w:b/>
          <w:bCs/>
          <w:i/>
          <w:iCs/>
          <w:sz w:val="28"/>
          <w:szCs w:val="28"/>
        </w:rPr>
        <w:t xml:space="preserve">. </w:t>
      </w:r>
    </w:p>
    <w:p w14:paraId="54381E5E" w14:textId="2BF4C31E" w:rsidR="008A573E" w:rsidRPr="008A573E" w:rsidRDefault="009718B6" w:rsidP="009718B6">
      <w:pPr>
        <w:pStyle w:val="norm"/>
        <w:shd w:val="clear" w:color="auto" w:fill="FFFFFF"/>
        <w:rPr>
          <w:rFonts w:asciiTheme="minorHAnsi" w:hAnsiTheme="minorHAnsi" w:cstheme="minorHAnsi"/>
          <w:b/>
          <w:bCs/>
          <w:i/>
          <w:iCs/>
          <w:sz w:val="28"/>
          <w:szCs w:val="28"/>
        </w:rPr>
      </w:pPr>
      <w:r w:rsidRPr="008A573E">
        <w:rPr>
          <w:rFonts w:asciiTheme="minorHAnsi" w:hAnsiTheme="minorHAnsi" w:cstheme="minorHAnsi"/>
          <w:b/>
          <w:bCs/>
          <w:i/>
          <w:iCs/>
          <w:sz w:val="28"/>
          <w:szCs w:val="28"/>
        </w:rPr>
        <w:t xml:space="preserve">The organizers also request permission from all presenters to </w:t>
      </w:r>
      <w:r w:rsidR="00E20258" w:rsidRPr="008A573E">
        <w:rPr>
          <w:rFonts w:asciiTheme="minorHAnsi" w:hAnsiTheme="minorHAnsi" w:cstheme="minorHAnsi"/>
          <w:b/>
          <w:bCs/>
          <w:i/>
          <w:iCs/>
          <w:sz w:val="28"/>
          <w:szCs w:val="28"/>
        </w:rPr>
        <w:t>post</w:t>
      </w:r>
      <w:r w:rsidRPr="008A573E">
        <w:rPr>
          <w:rFonts w:asciiTheme="minorHAnsi" w:hAnsiTheme="minorHAnsi" w:cstheme="minorHAnsi"/>
          <w:b/>
          <w:bCs/>
          <w:i/>
          <w:iCs/>
          <w:sz w:val="28"/>
          <w:szCs w:val="28"/>
        </w:rPr>
        <w:t xml:space="preserve"> their PPT presentations from the symposium </w:t>
      </w:r>
      <w:r w:rsidR="00E20258" w:rsidRPr="008A573E">
        <w:rPr>
          <w:rFonts w:asciiTheme="minorHAnsi" w:hAnsiTheme="minorHAnsi" w:cstheme="minorHAnsi"/>
          <w:b/>
          <w:bCs/>
          <w:i/>
          <w:iCs/>
          <w:sz w:val="28"/>
          <w:szCs w:val="28"/>
        </w:rPr>
        <w:t>to</w:t>
      </w:r>
      <w:r w:rsidRPr="008A573E">
        <w:rPr>
          <w:rFonts w:asciiTheme="minorHAnsi" w:hAnsiTheme="minorHAnsi" w:cstheme="minorHAnsi"/>
          <w:b/>
          <w:bCs/>
          <w:i/>
          <w:iCs/>
          <w:sz w:val="28"/>
          <w:szCs w:val="28"/>
        </w:rPr>
        <w:t xml:space="preserve"> the UCSD conference website. </w:t>
      </w:r>
      <w:r w:rsidR="003609E2" w:rsidRPr="008A573E">
        <w:rPr>
          <w:rFonts w:asciiTheme="minorHAnsi" w:hAnsiTheme="minorHAnsi" w:cstheme="minorHAnsi"/>
          <w:b/>
          <w:bCs/>
          <w:i/>
          <w:iCs/>
          <w:sz w:val="28"/>
          <w:szCs w:val="28"/>
        </w:rPr>
        <w:t>That too is requested by Dec. 1, 2021</w:t>
      </w:r>
      <w:r w:rsidR="008A573E" w:rsidRPr="008A573E">
        <w:rPr>
          <w:rFonts w:asciiTheme="minorHAnsi" w:hAnsiTheme="minorHAnsi" w:cstheme="minorHAnsi"/>
          <w:b/>
          <w:bCs/>
          <w:i/>
          <w:iCs/>
          <w:sz w:val="28"/>
          <w:szCs w:val="28"/>
        </w:rPr>
        <w:t xml:space="preserve">. </w:t>
      </w:r>
    </w:p>
    <w:p w14:paraId="2413274C" w14:textId="35389214" w:rsidR="003609E2" w:rsidRDefault="003609E2" w:rsidP="009718B6">
      <w:pPr>
        <w:pStyle w:val="norm"/>
        <w:shd w:val="clear" w:color="auto" w:fill="FFFFFF"/>
        <w:rPr>
          <w:rFonts w:asciiTheme="minorHAnsi" w:hAnsiTheme="minorHAnsi" w:cstheme="minorHAnsi"/>
        </w:rPr>
      </w:pPr>
      <w:r>
        <w:rPr>
          <w:rFonts w:asciiTheme="minorHAnsi" w:hAnsiTheme="minorHAnsi" w:cstheme="minorHAnsi"/>
        </w:rPr>
        <w:t>______________________________________________________________________________</w:t>
      </w:r>
    </w:p>
    <w:p w14:paraId="5F3DC826" w14:textId="2AC67D16" w:rsidR="00D65712" w:rsidRPr="00D65712" w:rsidRDefault="007A2616" w:rsidP="009718B6">
      <w:pPr>
        <w:pStyle w:val="norm"/>
        <w:shd w:val="clear" w:color="auto" w:fill="FFFFFF"/>
        <w:rPr>
          <w:rFonts w:asciiTheme="minorHAnsi" w:hAnsiTheme="minorHAnsi" w:cstheme="minorHAnsi"/>
          <w:b/>
          <w:bCs/>
          <w:i/>
          <w:iCs/>
        </w:rPr>
      </w:pPr>
      <w:r>
        <w:rPr>
          <w:rFonts w:asciiTheme="minorHAnsi" w:hAnsiTheme="minorHAnsi" w:cstheme="minorHAnsi"/>
          <w:b/>
          <w:bCs/>
          <w:i/>
          <w:iCs/>
        </w:rPr>
        <w:t>ALL ACCEPTED PAPERS</w:t>
      </w:r>
      <w:r w:rsidR="00D65712" w:rsidRPr="00D65712">
        <w:rPr>
          <w:rFonts w:asciiTheme="minorHAnsi" w:hAnsiTheme="minorHAnsi" w:cstheme="minorHAnsi"/>
          <w:b/>
          <w:bCs/>
          <w:i/>
          <w:iCs/>
        </w:rPr>
        <w:t xml:space="preserve"> TO BE PUBLISHED IN J. COMMERCIAL BIOTECHNOLOGY AS FOLLOWS</w:t>
      </w:r>
    </w:p>
    <w:p w14:paraId="4BA8A06F" w14:textId="62DC7B6F" w:rsidR="00D65712" w:rsidRDefault="00D65712" w:rsidP="007A2616">
      <w:pPr>
        <w:pStyle w:val="NormalWeb"/>
        <w:shd w:val="clear" w:color="auto" w:fill="FFFFFF"/>
        <w:jc w:val="center"/>
        <w:rPr>
          <w:rFonts w:asciiTheme="minorHAnsi" w:hAnsiTheme="minorHAnsi" w:cstheme="minorHAnsi"/>
          <w:b/>
          <w:bCs/>
          <w:i/>
          <w:iCs/>
          <w:sz w:val="28"/>
          <w:szCs w:val="28"/>
        </w:rPr>
      </w:pPr>
      <w:r>
        <w:rPr>
          <w:rFonts w:asciiTheme="minorHAnsi" w:hAnsiTheme="minorHAnsi" w:cstheme="minorHAnsi"/>
          <w:b/>
          <w:bCs/>
          <w:i/>
          <w:iCs/>
          <w:sz w:val="28"/>
          <w:szCs w:val="28"/>
        </w:rPr>
        <w:t>“</w:t>
      </w:r>
      <w:r w:rsidRPr="00BA3D18">
        <w:rPr>
          <w:rFonts w:asciiTheme="minorHAnsi" w:hAnsiTheme="minorHAnsi" w:cstheme="minorHAnsi"/>
          <w:b/>
          <w:bCs/>
          <w:i/>
          <w:iCs/>
          <w:sz w:val="28"/>
          <w:szCs w:val="28"/>
        </w:rPr>
        <w:t>New Clinical Opportunities in Digital Health</w:t>
      </w:r>
      <w:r>
        <w:rPr>
          <w:rFonts w:asciiTheme="minorHAnsi" w:hAnsiTheme="minorHAnsi" w:cstheme="minorHAnsi"/>
          <w:b/>
          <w:bCs/>
          <w:i/>
          <w:iCs/>
          <w:sz w:val="28"/>
          <w:szCs w:val="28"/>
        </w:rPr>
        <w:t>”</w:t>
      </w:r>
    </w:p>
    <w:p w14:paraId="1F1F93B3" w14:textId="77777777" w:rsidR="00D65712" w:rsidRDefault="00D65712" w:rsidP="007A2616">
      <w:pPr>
        <w:pStyle w:val="NormalWeb"/>
        <w:shd w:val="clear" w:color="auto" w:fill="FFFFFF"/>
        <w:jc w:val="center"/>
        <w:rPr>
          <w:rFonts w:asciiTheme="minorHAnsi" w:hAnsiTheme="minorHAnsi" w:cstheme="minorHAnsi"/>
          <w:b/>
          <w:bCs/>
          <w:i/>
          <w:iCs/>
          <w:sz w:val="28"/>
          <w:szCs w:val="28"/>
        </w:rPr>
      </w:pPr>
      <w:r w:rsidRPr="00BA3D18">
        <w:rPr>
          <w:rFonts w:asciiTheme="minorHAnsi" w:hAnsiTheme="minorHAnsi" w:cstheme="minorHAnsi"/>
          <w:b/>
          <w:bCs/>
          <w:i/>
          <w:iCs/>
          <w:sz w:val="28"/>
          <w:szCs w:val="28"/>
        </w:rPr>
        <w:t>Special Edition, J. Commercial Biotechnology</w:t>
      </w:r>
    </w:p>
    <w:p w14:paraId="1971F78C" w14:textId="77777777" w:rsidR="00D65712" w:rsidRDefault="00D65712" w:rsidP="007A2616">
      <w:pPr>
        <w:pStyle w:val="NormalWeb"/>
        <w:shd w:val="clear" w:color="auto" w:fill="FFFFFF"/>
        <w:jc w:val="center"/>
        <w:rPr>
          <w:rFonts w:asciiTheme="minorHAnsi" w:hAnsiTheme="minorHAnsi" w:cstheme="minorHAnsi"/>
          <w:b/>
          <w:bCs/>
          <w:i/>
          <w:iCs/>
          <w:sz w:val="28"/>
          <w:szCs w:val="28"/>
        </w:rPr>
      </w:pPr>
      <w:r>
        <w:rPr>
          <w:rFonts w:asciiTheme="minorHAnsi" w:hAnsiTheme="minorHAnsi" w:cstheme="minorHAnsi"/>
          <w:b/>
          <w:bCs/>
          <w:i/>
          <w:iCs/>
          <w:sz w:val="28"/>
          <w:szCs w:val="28"/>
        </w:rPr>
        <w:t>Anticipated Publication Date (February 2022)</w:t>
      </w:r>
    </w:p>
    <w:p w14:paraId="467683BC" w14:textId="2631633C" w:rsidR="00D65712" w:rsidRDefault="00D65712" w:rsidP="007A2616">
      <w:pPr>
        <w:pStyle w:val="NormalWeb"/>
        <w:shd w:val="clear" w:color="auto" w:fill="FFFFFF"/>
        <w:jc w:val="center"/>
        <w:rPr>
          <w:rFonts w:asciiTheme="minorHAnsi" w:hAnsiTheme="minorHAnsi" w:cstheme="minorHAnsi"/>
          <w:b/>
          <w:bCs/>
          <w:i/>
          <w:iCs/>
          <w:sz w:val="28"/>
          <w:szCs w:val="28"/>
        </w:rPr>
      </w:pPr>
      <w:r>
        <w:rPr>
          <w:rFonts w:asciiTheme="minorHAnsi" w:hAnsiTheme="minorHAnsi" w:cstheme="minorHAnsi"/>
          <w:b/>
          <w:bCs/>
          <w:i/>
          <w:iCs/>
          <w:sz w:val="28"/>
          <w:szCs w:val="28"/>
        </w:rPr>
        <w:t>Special Edition Co-Editors, Andrew McC</w:t>
      </w:r>
      <w:r w:rsidR="00CC0741">
        <w:rPr>
          <w:rFonts w:asciiTheme="minorHAnsi" w:hAnsiTheme="minorHAnsi" w:cstheme="minorHAnsi"/>
          <w:b/>
          <w:bCs/>
          <w:i/>
          <w:iCs/>
          <w:sz w:val="28"/>
          <w:szCs w:val="28"/>
        </w:rPr>
        <w:t>ulloch</w:t>
      </w:r>
      <w:r>
        <w:rPr>
          <w:rFonts w:asciiTheme="minorHAnsi" w:hAnsiTheme="minorHAnsi" w:cstheme="minorHAnsi"/>
          <w:b/>
          <w:bCs/>
          <w:i/>
          <w:iCs/>
          <w:sz w:val="28"/>
          <w:szCs w:val="28"/>
        </w:rPr>
        <w:t>, Ph.D., Kevin Patrick, MD</w:t>
      </w:r>
      <w:r w:rsidR="008A573E">
        <w:rPr>
          <w:rFonts w:asciiTheme="minorHAnsi" w:hAnsiTheme="minorHAnsi" w:cstheme="minorHAnsi"/>
          <w:b/>
          <w:bCs/>
          <w:i/>
          <w:iCs/>
          <w:sz w:val="28"/>
          <w:szCs w:val="28"/>
        </w:rPr>
        <w:t>, MS</w:t>
      </w:r>
      <w:r>
        <w:rPr>
          <w:rFonts w:asciiTheme="minorHAnsi" w:hAnsiTheme="minorHAnsi" w:cstheme="minorHAnsi"/>
          <w:b/>
          <w:bCs/>
          <w:i/>
          <w:iCs/>
          <w:sz w:val="28"/>
          <w:szCs w:val="28"/>
        </w:rPr>
        <w:t>, and Arthur A. Boni, Ph. D</w:t>
      </w:r>
    </w:p>
    <w:p w14:paraId="45FDEBD1" w14:textId="6258FF52" w:rsidR="003609E2" w:rsidRPr="00324F7E" w:rsidRDefault="003609E2" w:rsidP="003609E2">
      <w:pPr>
        <w:pStyle w:val="NormalWeb"/>
        <w:shd w:val="clear" w:color="auto" w:fill="FFFFFF"/>
        <w:rPr>
          <w:rFonts w:asciiTheme="minorHAnsi" w:hAnsiTheme="minorHAnsi" w:cstheme="minorHAnsi"/>
          <w:b/>
          <w:bCs/>
          <w:i/>
          <w:iCs/>
          <w:sz w:val="28"/>
          <w:szCs w:val="28"/>
        </w:rPr>
      </w:pPr>
      <w:r>
        <w:rPr>
          <w:rFonts w:asciiTheme="minorHAnsi" w:hAnsiTheme="minorHAnsi" w:cstheme="minorHAnsi"/>
          <w:b/>
          <w:bCs/>
          <w:i/>
          <w:iCs/>
          <w:sz w:val="28"/>
          <w:szCs w:val="28"/>
        </w:rPr>
        <w:lastRenderedPageBreak/>
        <w:t>___________________________________________________________________</w:t>
      </w:r>
    </w:p>
    <w:p w14:paraId="1514D003" w14:textId="4F3D3250" w:rsidR="009718B6" w:rsidRPr="00BA3D18" w:rsidRDefault="009718B6" w:rsidP="00ED45DF">
      <w:pPr>
        <w:pStyle w:val="NormalWeb"/>
        <w:shd w:val="clear" w:color="auto" w:fill="FFFFFF"/>
        <w:jc w:val="center"/>
        <w:rPr>
          <w:rFonts w:asciiTheme="minorHAnsi" w:hAnsiTheme="minorHAnsi" w:cstheme="minorHAnsi"/>
          <w:b/>
          <w:bCs/>
          <w:i/>
          <w:iCs/>
          <w:sz w:val="28"/>
          <w:szCs w:val="28"/>
        </w:rPr>
      </w:pPr>
      <w:r>
        <w:rPr>
          <w:rFonts w:asciiTheme="minorHAnsi" w:hAnsiTheme="minorHAnsi" w:cstheme="minorHAnsi"/>
          <w:b/>
          <w:bCs/>
          <w:i/>
          <w:iCs/>
          <w:sz w:val="28"/>
          <w:szCs w:val="28"/>
        </w:rPr>
        <w:t>Background, Rationale, and Paper</w:t>
      </w:r>
      <w:r w:rsidR="003609E2">
        <w:rPr>
          <w:rFonts w:asciiTheme="minorHAnsi" w:hAnsiTheme="minorHAnsi" w:cstheme="minorHAnsi"/>
          <w:b/>
          <w:bCs/>
          <w:i/>
          <w:iCs/>
          <w:sz w:val="28"/>
          <w:szCs w:val="28"/>
        </w:rPr>
        <w:t xml:space="preserve"> Preparation</w:t>
      </w:r>
      <w:r>
        <w:rPr>
          <w:rFonts w:asciiTheme="minorHAnsi" w:hAnsiTheme="minorHAnsi" w:cstheme="minorHAnsi"/>
          <w:b/>
          <w:bCs/>
          <w:i/>
          <w:iCs/>
          <w:sz w:val="28"/>
          <w:szCs w:val="28"/>
        </w:rPr>
        <w:t xml:space="preserve"> Guidelines</w:t>
      </w:r>
    </w:p>
    <w:p w14:paraId="69AE5965" w14:textId="05CAF04C" w:rsidR="004F1F51" w:rsidRPr="00017F21" w:rsidRDefault="00BA3D18" w:rsidP="004F1F51">
      <w:pPr>
        <w:pStyle w:val="NormalWeb"/>
        <w:shd w:val="clear" w:color="auto" w:fill="FFFFFF"/>
        <w:rPr>
          <w:rFonts w:asciiTheme="minorHAnsi" w:hAnsiTheme="minorHAnsi" w:cstheme="minorHAnsi"/>
        </w:rPr>
      </w:pPr>
      <w:r>
        <w:rPr>
          <w:rFonts w:asciiTheme="minorHAnsi" w:hAnsiTheme="minorHAnsi" w:cstheme="minorHAnsi"/>
        </w:rPr>
        <w:t>This Special Edition of the Journal of Commercial Biotechnology (JCB) is dedicated to  the publication of papers by those who were invited to participate</w:t>
      </w:r>
      <w:r w:rsidR="002F2A96">
        <w:rPr>
          <w:rFonts w:asciiTheme="minorHAnsi" w:hAnsiTheme="minorHAnsi" w:cstheme="minorHAnsi"/>
        </w:rPr>
        <w:t>,</w:t>
      </w:r>
      <w:r>
        <w:rPr>
          <w:rFonts w:asciiTheme="minorHAnsi" w:hAnsiTheme="minorHAnsi" w:cstheme="minorHAnsi"/>
        </w:rPr>
        <w:t xml:space="preserve"> and who presented papers at the </w:t>
      </w:r>
      <w:r w:rsidRPr="00017F21">
        <w:rPr>
          <w:rFonts w:asciiTheme="minorHAnsi" w:hAnsiTheme="minorHAnsi" w:cstheme="minorHAnsi"/>
          <w:b/>
          <w:bCs/>
        </w:rPr>
        <w:t>Symposium on New Clinical Opportunities in Digital Health</w:t>
      </w:r>
      <w:r>
        <w:rPr>
          <w:rFonts w:asciiTheme="minorHAnsi" w:hAnsiTheme="minorHAnsi" w:cstheme="minorHAnsi"/>
        </w:rPr>
        <w:t xml:space="preserve"> </w:t>
      </w:r>
      <w:r w:rsidR="004F1F51">
        <w:rPr>
          <w:rFonts w:asciiTheme="minorHAnsi" w:hAnsiTheme="minorHAnsi" w:cstheme="minorHAnsi"/>
        </w:rPr>
        <w:t xml:space="preserve">held </w:t>
      </w:r>
      <w:r>
        <w:rPr>
          <w:rFonts w:asciiTheme="minorHAnsi" w:hAnsiTheme="minorHAnsi" w:cstheme="minorHAnsi"/>
        </w:rPr>
        <w:t xml:space="preserve">on October 27, 2021. </w:t>
      </w:r>
      <w:r w:rsidR="004F1F51">
        <w:rPr>
          <w:rFonts w:asciiTheme="minorHAnsi" w:hAnsiTheme="minorHAnsi" w:cstheme="minorHAnsi"/>
        </w:rPr>
        <w:t>The day</w:t>
      </w:r>
      <w:r w:rsidR="002F2A96">
        <w:rPr>
          <w:rFonts w:asciiTheme="minorHAnsi" w:hAnsiTheme="minorHAnsi" w:cstheme="minorHAnsi"/>
        </w:rPr>
        <w:t>-</w:t>
      </w:r>
      <w:r w:rsidR="004F1F51">
        <w:rPr>
          <w:rFonts w:asciiTheme="minorHAnsi" w:hAnsiTheme="minorHAnsi" w:cstheme="minorHAnsi"/>
        </w:rPr>
        <w:t>long symposium attracted over 200 participants</w:t>
      </w:r>
      <w:r w:rsidR="002F2A96">
        <w:rPr>
          <w:rFonts w:asciiTheme="minorHAnsi" w:hAnsiTheme="minorHAnsi" w:cstheme="minorHAnsi"/>
        </w:rPr>
        <w:t>, and was held</w:t>
      </w:r>
      <w:r w:rsidR="004F1F51">
        <w:rPr>
          <w:rFonts w:asciiTheme="minorHAnsi" w:hAnsiTheme="minorHAnsi" w:cstheme="minorHAnsi"/>
        </w:rPr>
        <w:t xml:space="preserve"> in a</w:t>
      </w:r>
      <w:r w:rsidR="00CC0741">
        <w:rPr>
          <w:rFonts w:asciiTheme="minorHAnsi" w:hAnsiTheme="minorHAnsi" w:cstheme="minorHAnsi"/>
        </w:rPr>
        <w:t xml:space="preserve"> “</w:t>
      </w:r>
      <w:r w:rsidR="004F1F51">
        <w:rPr>
          <w:rFonts w:asciiTheme="minorHAnsi" w:hAnsiTheme="minorHAnsi" w:cstheme="minorHAnsi"/>
        </w:rPr>
        <w:t>Zoom</w:t>
      </w:r>
      <w:r w:rsidR="007A2616">
        <w:rPr>
          <w:rFonts w:asciiTheme="minorHAnsi" w:hAnsiTheme="minorHAnsi" w:cstheme="minorHAnsi"/>
        </w:rPr>
        <w:t xml:space="preserve"> Webinar</w:t>
      </w:r>
      <w:r w:rsidR="004F1F51">
        <w:rPr>
          <w:rFonts w:asciiTheme="minorHAnsi" w:hAnsiTheme="minorHAnsi" w:cstheme="minorHAnsi"/>
        </w:rPr>
        <w:t xml:space="preserve"> format</w:t>
      </w:r>
      <w:r w:rsidR="002F2A96">
        <w:rPr>
          <w:rFonts w:asciiTheme="minorHAnsi" w:hAnsiTheme="minorHAnsi" w:cstheme="minorHAnsi"/>
        </w:rPr>
        <w:t>”</w:t>
      </w:r>
      <w:r w:rsidR="004F1F51">
        <w:rPr>
          <w:rFonts w:asciiTheme="minorHAnsi" w:hAnsiTheme="minorHAnsi" w:cstheme="minorHAnsi"/>
        </w:rPr>
        <w:t xml:space="preserve">. </w:t>
      </w:r>
      <w:r w:rsidR="002F2A96">
        <w:rPr>
          <w:rFonts w:asciiTheme="minorHAnsi" w:hAnsiTheme="minorHAnsi" w:cstheme="minorHAnsi"/>
        </w:rPr>
        <w:t xml:space="preserve">Sessions were  organized </w:t>
      </w:r>
      <w:r w:rsidR="005E6342">
        <w:rPr>
          <w:rFonts w:asciiTheme="minorHAnsi" w:hAnsiTheme="minorHAnsi" w:cstheme="minorHAnsi"/>
        </w:rPr>
        <w:t>as follows</w:t>
      </w:r>
      <w:r w:rsidR="002F2A96">
        <w:rPr>
          <w:rFonts w:asciiTheme="minorHAnsi" w:hAnsiTheme="minorHAnsi" w:cstheme="minorHAnsi"/>
        </w:rPr>
        <w:t xml:space="preserve">. A </w:t>
      </w:r>
      <w:r w:rsidR="002F2A96" w:rsidRPr="005673E7">
        <w:rPr>
          <w:rFonts w:asciiTheme="minorHAnsi" w:hAnsiTheme="minorHAnsi" w:cstheme="minorHAnsi"/>
          <w:b/>
          <w:bCs/>
        </w:rPr>
        <w:t>Plenary Session</w:t>
      </w:r>
      <w:r w:rsidR="002F2A96">
        <w:rPr>
          <w:rFonts w:asciiTheme="minorHAnsi" w:hAnsiTheme="minorHAnsi" w:cstheme="minorHAnsi"/>
        </w:rPr>
        <w:t xml:space="preserve"> focused on </w:t>
      </w:r>
      <w:r w:rsidR="002F2A96" w:rsidRPr="009718B6">
        <w:rPr>
          <w:rFonts w:asciiTheme="minorHAnsi" w:hAnsiTheme="minorHAnsi" w:cstheme="minorHAnsi"/>
          <w:b/>
          <w:bCs/>
        </w:rPr>
        <w:t>Healthcare and the Tech Industry</w:t>
      </w:r>
      <w:r w:rsidR="002F2A96">
        <w:rPr>
          <w:rFonts w:asciiTheme="minorHAnsi" w:hAnsiTheme="minorHAnsi" w:cstheme="minorHAnsi"/>
        </w:rPr>
        <w:t xml:space="preserve">; three </w:t>
      </w:r>
      <w:r w:rsidR="005673E7">
        <w:rPr>
          <w:rFonts w:asciiTheme="minorHAnsi" w:hAnsiTheme="minorHAnsi" w:cstheme="minorHAnsi"/>
        </w:rPr>
        <w:t>sessions</w:t>
      </w:r>
      <w:r w:rsidR="002F2A96">
        <w:rPr>
          <w:rFonts w:asciiTheme="minorHAnsi" w:hAnsiTheme="minorHAnsi" w:cstheme="minorHAnsi"/>
        </w:rPr>
        <w:t xml:space="preserve"> on emerging opportunities (</w:t>
      </w:r>
      <w:r w:rsidR="002F2A96" w:rsidRPr="009718B6">
        <w:rPr>
          <w:rFonts w:asciiTheme="minorHAnsi" w:hAnsiTheme="minorHAnsi" w:cstheme="minorHAnsi"/>
          <w:b/>
          <w:bCs/>
        </w:rPr>
        <w:t>Remote Monitoring and Mobile Health; Sensors, Wearables and POC; AI and Computational Medicine</w:t>
      </w:r>
      <w:r w:rsidR="002F2A96">
        <w:rPr>
          <w:rFonts w:asciiTheme="minorHAnsi" w:hAnsiTheme="minorHAnsi" w:cstheme="minorHAnsi"/>
        </w:rPr>
        <w:t>)</w:t>
      </w:r>
      <w:r w:rsidR="009718B6">
        <w:rPr>
          <w:rFonts w:asciiTheme="minorHAnsi" w:hAnsiTheme="minorHAnsi" w:cstheme="minorHAnsi"/>
        </w:rPr>
        <w:t xml:space="preserve">. </w:t>
      </w:r>
      <w:r w:rsidR="002F2A96">
        <w:rPr>
          <w:rFonts w:asciiTheme="minorHAnsi" w:hAnsiTheme="minorHAnsi" w:cstheme="minorHAnsi"/>
        </w:rPr>
        <w:t xml:space="preserve">We also included a </w:t>
      </w:r>
      <w:r w:rsidR="007A2616">
        <w:rPr>
          <w:rFonts w:asciiTheme="minorHAnsi" w:hAnsiTheme="minorHAnsi" w:cstheme="minorHAnsi"/>
        </w:rPr>
        <w:t xml:space="preserve">concluding </w:t>
      </w:r>
      <w:r w:rsidR="002F2A96">
        <w:rPr>
          <w:rFonts w:asciiTheme="minorHAnsi" w:hAnsiTheme="minorHAnsi" w:cstheme="minorHAnsi"/>
        </w:rPr>
        <w:t xml:space="preserve">session dedicated to </w:t>
      </w:r>
      <w:r w:rsidR="002F2A96" w:rsidRPr="009718B6">
        <w:rPr>
          <w:rFonts w:asciiTheme="minorHAnsi" w:hAnsiTheme="minorHAnsi" w:cstheme="minorHAnsi"/>
          <w:b/>
          <w:bCs/>
        </w:rPr>
        <w:t>Commercialization</w:t>
      </w:r>
      <w:r w:rsidR="007A2616">
        <w:rPr>
          <w:rFonts w:asciiTheme="minorHAnsi" w:hAnsiTheme="minorHAnsi" w:cstheme="minorHAnsi"/>
          <w:b/>
          <w:bCs/>
        </w:rPr>
        <w:t xml:space="preserve"> </w:t>
      </w:r>
      <w:r w:rsidR="007A2616">
        <w:rPr>
          <w:rFonts w:asciiTheme="minorHAnsi" w:hAnsiTheme="minorHAnsi" w:cstheme="minorHAnsi"/>
        </w:rPr>
        <w:t xml:space="preserve">to </w:t>
      </w:r>
      <w:r w:rsidR="005E6342">
        <w:rPr>
          <w:rFonts w:asciiTheme="minorHAnsi" w:hAnsiTheme="minorHAnsi" w:cstheme="minorHAnsi"/>
        </w:rPr>
        <w:t>highlight the importance of using</w:t>
      </w:r>
      <w:r w:rsidR="007A2616">
        <w:rPr>
          <w:rFonts w:asciiTheme="minorHAnsi" w:hAnsiTheme="minorHAnsi" w:cstheme="minorHAnsi"/>
        </w:rPr>
        <w:t xml:space="preserve"> “the </w:t>
      </w:r>
      <w:r w:rsidR="005673E7">
        <w:rPr>
          <w:rFonts w:asciiTheme="minorHAnsi" w:hAnsiTheme="minorHAnsi" w:cstheme="minorHAnsi"/>
        </w:rPr>
        <w:t xml:space="preserve">best </w:t>
      </w:r>
      <w:r w:rsidR="007A2616">
        <w:rPr>
          <w:rFonts w:asciiTheme="minorHAnsi" w:hAnsiTheme="minorHAnsi" w:cstheme="minorHAnsi"/>
        </w:rPr>
        <w:t>business</w:t>
      </w:r>
      <w:r w:rsidR="005673E7">
        <w:rPr>
          <w:rFonts w:asciiTheme="minorHAnsi" w:hAnsiTheme="minorHAnsi" w:cstheme="minorHAnsi"/>
        </w:rPr>
        <w:t xml:space="preserve"> practices</w:t>
      </w:r>
      <w:r w:rsidR="005E6342">
        <w:rPr>
          <w:rFonts w:asciiTheme="minorHAnsi" w:hAnsiTheme="minorHAnsi" w:cstheme="minorHAnsi"/>
        </w:rPr>
        <w:t xml:space="preserve"> and methodologies</w:t>
      </w:r>
      <w:r w:rsidR="005673E7">
        <w:rPr>
          <w:rFonts w:asciiTheme="minorHAnsi" w:hAnsiTheme="minorHAnsi" w:cstheme="minorHAnsi"/>
        </w:rPr>
        <w:t>” for</w:t>
      </w:r>
      <w:r w:rsidR="007A2616">
        <w:rPr>
          <w:rFonts w:asciiTheme="minorHAnsi" w:hAnsiTheme="minorHAnsi" w:cstheme="minorHAnsi"/>
        </w:rPr>
        <w:t xml:space="preserve"> commercializing emerging, transformational technologies</w:t>
      </w:r>
      <w:r w:rsidR="005E6342">
        <w:rPr>
          <w:rFonts w:asciiTheme="minorHAnsi" w:hAnsiTheme="minorHAnsi" w:cstheme="minorHAnsi"/>
        </w:rPr>
        <w:t xml:space="preserve"> in Digital Health</w:t>
      </w:r>
      <w:r w:rsidR="002F2A96">
        <w:rPr>
          <w:rFonts w:asciiTheme="minorHAnsi" w:hAnsiTheme="minorHAnsi" w:cstheme="minorHAnsi"/>
        </w:rPr>
        <w:t xml:space="preserve">.  </w:t>
      </w:r>
    </w:p>
    <w:p w14:paraId="19A15F0D" w14:textId="35B66CD5" w:rsidR="007A2616" w:rsidRDefault="00BA3D18" w:rsidP="003609E2">
      <w:pPr>
        <w:pStyle w:val="NormalWeb"/>
        <w:shd w:val="clear" w:color="auto" w:fill="FFFFFF"/>
        <w:rPr>
          <w:rFonts w:asciiTheme="minorHAnsi" w:hAnsiTheme="minorHAnsi" w:cstheme="minorHAnsi"/>
        </w:rPr>
      </w:pPr>
      <w:r>
        <w:rPr>
          <w:rFonts w:asciiTheme="minorHAnsi" w:hAnsiTheme="minorHAnsi" w:cstheme="minorHAnsi"/>
        </w:rPr>
        <w:t xml:space="preserve">This symposium was organized and hosted by the following UC San Diego organizations: </w:t>
      </w:r>
      <w:r w:rsidR="007A2616">
        <w:rPr>
          <w:rFonts w:asciiTheme="minorHAnsi" w:hAnsiTheme="minorHAnsi" w:cstheme="minorHAnsi"/>
        </w:rPr>
        <w:t xml:space="preserve">the </w:t>
      </w:r>
      <w:r>
        <w:rPr>
          <w:rFonts w:asciiTheme="minorHAnsi" w:hAnsiTheme="minorHAnsi" w:cstheme="minorHAnsi"/>
        </w:rPr>
        <w:t xml:space="preserve">Institute of Engineering in Medicine; the Center for Health Innovation at UC San Diego Health; the Institute for the Global Entrepreneur;  and, by the Journal of Commercial Biotechnology. </w:t>
      </w:r>
    </w:p>
    <w:p w14:paraId="32CEBC88" w14:textId="5EB3242D" w:rsidR="005602D6" w:rsidRDefault="00017F21" w:rsidP="004F1F51">
      <w:pPr>
        <w:pStyle w:val="Heading2"/>
        <w:shd w:val="clear" w:color="auto" w:fill="FFFFFF"/>
        <w:rPr>
          <w:rFonts w:asciiTheme="minorHAnsi" w:hAnsiTheme="minorHAnsi" w:cstheme="minorHAnsi"/>
          <w:sz w:val="24"/>
          <w:szCs w:val="24"/>
        </w:rPr>
      </w:pPr>
      <w:r w:rsidRPr="00017F21">
        <w:rPr>
          <w:rFonts w:asciiTheme="minorHAnsi" w:hAnsiTheme="minorHAnsi" w:cstheme="minorHAnsi"/>
          <w:sz w:val="24"/>
          <w:szCs w:val="24"/>
        </w:rPr>
        <w:t>About the Journal of Commercial Biotechnology</w:t>
      </w:r>
      <w:r w:rsidR="00BA3D18">
        <w:rPr>
          <w:rFonts w:asciiTheme="minorHAnsi" w:hAnsiTheme="minorHAnsi" w:cstheme="minorHAnsi"/>
          <w:sz w:val="24"/>
          <w:szCs w:val="24"/>
        </w:rPr>
        <w:t xml:space="preserve"> </w:t>
      </w:r>
      <w:r w:rsidR="004F1F51">
        <w:rPr>
          <w:rFonts w:asciiTheme="minorHAnsi" w:hAnsiTheme="minorHAnsi" w:cstheme="minorHAnsi"/>
          <w:sz w:val="24"/>
          <w:szCs w:val="24"/>
        </w:rPr>
        <w:t>.</w:t>
      </w:r>
      <w:r w:rsidR="005602D6">
        <w:rPr>
          <w:rFonts w:asciiTheme="minorHAnsi" w:hAnsiTheme="minorHAnsi" w:cstheme="minorHAnsi"/>
          <w:sz w:val="24"/>
          <w:szCs w:val="24"/>
        </w:rPr>
        <w:t xml:space="preserve"> </w:t>
      </w:r>
      <w:hyperlink r:id="rId8" w:history="1">
        <w:r w:rsidR="005602D6" w:rsidRPr="001D458C">
          <w:rPr>
            <w:rStyle w:val="Hyperlink"/>
            <w:rFonts w:asciiTheme="minorHAnsi" w:hAnsiTheme="minorHAnsi" w:cstheme="minorHAnsi"/>
            <w:sz w:val="24"/>
            <w:szCs w:val="24"/>
          </w:rPr>
          <w:t>https://www.commercialbiotechnology.com/index.php/jcb</w:t>
        </w:r>
      </w:hyperlink>
    </w:p>
    <w:p w14:paraId="231663F0" w14:textId="245FEDED" w:rsidR="00017F21" w:rsidRPr="00DC36C9" w:rsidRDefault="00017F21" w:rsidP="00DC36C9">
      <w:pPr>
        <w:rPr>
          <w:rFonts w:ascii="Times New Roman" w:eastAsia="Times New Roman" w:hAnsi="Times New Roman" w:cs="Times New Roman"/>
        </w:rPr>
      </w:pPr>
      <w:r w:rsidRPr="004F1F51">
        <w:rPr>
          <w:rFonts w:cstheme="minorHAnsi"/>
        </w:rPr>
        <w:t>The </w:t>
      </w:r>
      <w:r w:rsidRPr="004F1F51">
        <w:rPr>
          <w:rStyle w:val="Emphasis"/>
          <w:rFonts w:cstheme="minorHAnsi"/>
        </w:rPr>
        <w:t>Journal of Commercial Biotechnology</w:t>
      </w:r>
      <w:r w:rsidR="00A91A99">
        <w:rPr>
          <w:rStyle w:val="Emphasis"/>
          <w:rFonts w:cstheme="minorHAnsi"/>
        </w:rPr>
        <w:t xml:space="preserve"> (JCB)</w:t>
      </w:r>
      <w:r w:rsidR="00BA3D18" w:rsidRPr="004F1F51">
        <w:rPr>
          <w:rStyle w:val="Emphasis"/>
          <w:rFonts w:cstheme="minorHAnsi"/>
        </w:rPr>
        <w:t xml:space="preserve"> is </w:t>
      </w:r>
      <w:r w:rsidR="00F45874">
        <w:rPr>
          <w:rStyle w:val="Emphasis"/>
          <w:rFonts w:cstheme="minorHAnsi"/>
          <w:b/>
          <w:bCs/>
        </w:rPr>
        <w:t xml:space="preserve">published quarterly, and is </w:t>
      </w:r>
      <w:r w:rsidR="00BA3D18" w:rsidRPr="004F1F51">
        <w:rPr>
          <w:rStyle w:val="Emphasis"/>
          <w:rFonts w:cstheme="minorHAnsi"/>
        </w:rPr>
        <w:t>focused on leading thinking in the business of biotechnology management</w:t>
      </w:r>
      <w:r w:rsidR="00BA3D18" w:rsidRPr="004F1F51">
        <w:rPr>
          <w:rFonts w:cstheme="minorHAnsi"/>
        </w:rPr>
        <w:t>. It is</w:t>
      </w:r>
      <w:r w:rsidRPr="004F1F51">
        <w:rPr>
          <w:rFonts w:cstheme="minorHAnsi"/>
        </w:rPr>
        <w:t xml:space="preserve"> the definitive international quarterly publication for life sciences business professional</w:t>
      </w:r>
      <w:r w:rsidR="005673E7">
        <w:rPr>
          <w:rFonts w:cstheme="minorHAnsi"/>
        </w:rPr>
        <w:t>s</w:t>
      </w:r>
      <w:r w:rsidR="00F45874">
        <w:rPr>
          <w:rFonts w:cstheme="minorHAnsi"/>
          <w:b/>
          <w:bCs/>
        </w:rPr>
        <w:t>,</w:t>
      </w:r>
      <w:r w:rsidRPr="004F1F51">
        <w:rPr>
          <w:rFonts w:cstheme="minorHAnsi"/>
        </w:rPr>
        <w:t xml:space="preserve"> </w:t>
      </w:r>
      <w:r w:rsidR="00F45874" w:rsidRPr="004F1F51">
        <w:rPr>
          <w:rStyle w:val="Emphasis"/>
          <w:rFonts w:cstheme="minorHAnsi"/>
        </w:rPr>
        <w:t>and has been</w:t>
      </w:r>
      <w:r w:rsidR="00F45874" w:rsidRPr="004F1F51">
        <w:rPr>
          <w:rFonts w:cstheme="minorHAnsi"/>
        </w:rPr>
        <w:t xml:space="preserve"> in print since 1994</w:t>
      </w:r>
      <w:r w:rsidR="00F45874">
        <w:rPr>
          <w:rFonts w:cstheme="minorHAnsi"/>
          <w:b/>
          <w:bCs/>
        </w:rPr>
        <w:t xml:space="preserve">. </w:t>
      </w:r>
      <w:r w:rsidRPr="004F1F51">
        <w:rPr>
          <w:rFonts w:cstheme="minorHAnsi"/>
        </w:rPr>
        <w:t xml:space="preserve">The Journal is designed specifically for those professionals who need to enhance their knowledge of business strategy and management, improve and advance their product development, </w:t>
      </w:r>
      <w:r w:rsidR="00A91A99">
        <w:rPr>
          <w:rFonts w:cstheme="minorHAnsi"/>
        </w:rPr>
        <w:t>and/</w:t>
      </w:r>
      <w:r w:rsidRPr="004F1F51">
        <w:rPr>
          <w:rFonts w:cstheme="minorHAnsi"/>
        </w:rPr>
        <w:t xml:space="preserve">or those who want to keep up-to-date with current </w:t>
      </w:r>
      <w:r w:rsidR="00F45874" w:rsidRPr="00DC36C9">
        <w:rPr>
          <w:rFonts w:cstheme="minorHAnsi"/>
        </w:rPr>
        <w:t>industry</w:t>
      </w:r>
      <w:r w:rsidR="00F45874">
        <w:rPr>
          <w:rFonts w:cstheme="minorHAnsi"/>
          <w:b/>
          <w:bCs/>
        </w:rPr>
        <w:t xml:space="preserve"> </w:t>
      </w:r>
      <w:r w:rsidRPr="004F1F51">
        <w:rPr>
          <w:rFonts w:cstheme="minorHAnsi"/>
        </w:rPr>
        <w:t xml:space="preserve">issues and trends. </w:t>
      </w:r>
      <w:r w:rsidR="00A91A99">
        <w:rPr>
          <w:rFonts w:cstheme="minorHAnsi"/>
        </w:rPr>
        <w:t>The</w:t>
      </w:r>
      <w:r w:rsidRPr="004F1F51">
        <w:rPr>
          <w:rFonts w:cstheme="minorHAnsi"/>
        </w:rPr>
        <w:t xml:space="preserve"> focus</w:t>
      </w:r>
      <w:r w:rsidR="00A91A99">
        <w:rPr>
          <w:rFonts w:cstheme="minorHAnsi"/>
        </w:rPr>
        <w:t xml:space="preserve"> of JCB</w:t>
      </w:r>
      <w:r w:rsidRPr="004F1F51">
        <w:rPr>
          <w:rFonts w:cstheme="minorHAnsi"/>
        </w:rPr>
        <w:t xml:space="preserve"> is on the life science industries, e.g. biopharma (biotechnology &amp; pharmaceuticals, MedTech and </w:t>
      </w:r>
      <w:r w:rsidR="00F45874" w:rsidRPr="00A91A99">
        <w:rPr>
          <w:rFonts w:cstheme="minorHAnsi"/>
        </w:rPr>
        <w:t>D</w:t>
      </w:r>
      <w:r w:rsidRPr="004F1F51">
        <w:rPr>
          <w:rFonts w:cstheme="minorHAnsi"/>
        </w:rPr>
        <w:t xml:space="preserve">igital </w:t>
      </w:r>
      <w:r w:rsidR="00F45874">
        <w:rPr>
          <w:rFonts w:cstheme="minorHAnsi"/>
          <w:b/>
          <w:bCs/>
        </w:rPr>
        <w:t>H</w:t>
      </w:r>
      <w:r w:rsidRPr="004F1F51">
        <w:rPr>
          <w:rFonts w:cstheme="minorHAnsi"/>
        </w:rPr>
        <w:t>ealt</w:t>
      </w:r>
      <w:r w:rsidR="00F45874">
        <w:rPr>
          <w:rFonts w:cstheme="minorHAnsi"/>
        </w:rPr>
        <w:t>h</w:t>
      </w:r>
      <w:r w:rsidR="005673E7">
        <w:rPr>
          <w:rFonts w:cstheme="minorHAnsi"/>
        </w:rPr>
        <w:t>)</w:t>
      </w:r>
      <w:r w:rsidR="00F45874">
        <w:rPr>
          <w:rFonts w:cstheme="minorHAnsi"/>
        </w:rPr>
        <w:t>.  A secondary focus is on</w:t>
      </w:r>
      <w:r w:rsidR="00F45874" w:rsidRPr="00F45874">
        <w:rPr>
          <w:rFonts w:ascii="Noto Serif" w:eastAsia="Times New Roman" w:hAnsi="Noto Serif" w:cs="Noto Serif"/>
          <w:sz w:val="21"/>
          <w:szCs w:val="21"/>
          <w:shd w:val="clear" w:color="auto" w:fill="FFFFFF"/>
        </w:rPr>
        <w:t xml:space="preserve"> food and agricultural  products and services to improve organisms.</w:t>
      </w:r>
    </w:p>
    <w:p w14:paraId="2D04B3F2" w14:textId="11F28EA2" w:rsidR="00017F21" w:rsidRPr="00017F21" w:rsidRDefault="00017F21" w:rsidP="00017F21">
      <w:pPr>
        <w:pStyle w:val="NormalWeb"/>
        <w:shd w:val="clear" w:color="auto" w:fill="FFFFFF"/>
        <w:rPr>
          <w:rFonts w:asciiTheme="minorHAnsi" w:hAnsiTheme="minorHAnsi" w:cstheme="minorHAnsi"/>
        </w:rPr>
      </w:pPr>
      <w:r w:rsidRPr="00017F21">
        <w:rPr>
          <w:rFonts w:asciiTheme="minorHAnsi" w:hAnsiTheme="minorHAnsi" w:cstheme="minorHAnsi"/>
        </w:rPr>
        <w:t>Each issue publishe</w:t>
      </w:r>
      <w:r w:rsidR="00A91A99">
        <w:rPr>
          <w:rFonts w:asciiTheme="minorHAnsi" w:hAnsiTheme="minorHAnsi" w:cstheme="minorHAnsi"/>
        </w:rPr>
        <w:t>d includes</w:t>
      </w:r>
      <w:r w:rsidRPr="00017F21">
        <w:rPr>
          <w:rFonts w:asciiTheme="minorHAnsi" w:hAnsiTheme="minorHAnsi" w:cstheme="minorHAnsi"/>
        </w:rPr>
        <w:t xml:space="preserve"> peer-reviewed, authoritative, cutting-edge articles and perspectives written by leading practitioners and researchers in the field.  We publish both submitted and solicited articles (including special editions), addressing topics such as:</w:t>
      </w:r>
    </w:p>
    <w:p w14:paraId="287828E0" w14:textId="77777777" w:rsidR="00017F21" w:rsidRPr="00017F21" w:rsidRDefault="00017F21" w:rsidP="00017F21">
      <w:pPr>
        <w:numPr>
          <w:ilvl w:val="0"/>
          <w:numId w:val="1"/>
        </w:numPr>
        <w:shd w:val="clear" w:color="auto" w:fill="FFFFFF"/>
        <w:spacing w:before="100" w:beforeAutospacing="1" w:after="100" w:afterAutospacing="1"/>
        <w:rPr>
          <w:rFonts w:cstheme="minorHAnsi"/>
        </w:rPr>
      </w:pPr>
      <w:r w:rsidRPr="00017F21">
        <w:rPr>
          <w:rFonts w:cstheme="minorHAnsi"/>
        </w:rPr>
        <w:t>Management, Leadership, and collaborative teams</w:t>
      </w:r>
    </w:p>
    <w:p w14:paraId="24C4EAAD" w14:textId="77777777" w:rsidR="00017F21" w:rsidRPr="00017F21" w:rsidRDefault="00017F21" w:rsidP="00017F21">
      <w:pPr>
        <w:numPr>
          <w:ilvl w:val="0"/>
          <w:numId w:val="1"/>
        </w:numPr>
        <w:shd w:val="clear" w:color="auto" w:fill="FFFFFF"/>
        <w:spacing w:before="100" w:beforeAutospacing="1" w:after="100" w:afterAutospacing="1"/>
        <w:rPr>
          <w:rFonts w:cstheme="minorHAnsi"/>
        </w:rPr>
      </w:pPr>
      <w:r w:rsidRPr="00017F21">
        <w:rPr>
          <w:rFonts w:cstheme="minorHAnsi"/>
        </w:rPr>
        <w:t>Commercialization, Marketing, and Innovation strategies and best practices</w:t>
      </w:r>
    </w:p>
    <w:p w14:paraId="316BA566" w14:textId="77777777" w:rsidR="00017F21" w:rsidRPr="00017F21" w:rsidRDefault="00017F21" w:rsidP="00017F21">
      <w:pPr>
        <w:numPr>
          <w:ilvl w:val="0"/>
          <w:numId w:val="1"/>
        </w:numPr>
        <w:shd w:val="clear" w:color="auto" w:fill="FFFFFF"/>
        <w:spacing w:before="100" w:beforeAutospacing="1" w:after="100" w:afterAutospacing="1"/>
        <w:rPr>
          <w:rFonts w:cstheme="minorHAnsi"/>
        </w:rPr>
      </w:pPr>
      <w:r w:rsidRPr="00017F21">
        <w:rPr>
          <w:rFonts w:cstheme="minorHAnsi"/>
        </w:rPr>
        <w:t>Entrepreneurship, including education</w:t>
      </w:r>
    </w:p>
    <w:p w14:paraId="09B4F687" w14:textId="77777777" w:rsidR="00017F21" w:rsidRPr="00017F21" w:rsidRDefault="00017F21" w:rsidP="00017F21">
      <w:pPr>
        <w:numPr>
          <w:ilvl w:val="0"/>
          <w:numId w:val="1"/>
        </w:numPr>
        <w:shd w:val="clear" w:color="auto" w:fill="FFFFFF"/>
        <w:spacing w:before="100" w:beforeAutospacing="1" w:after="100" w:afterAutospacing="1"/>
        <w:rPr>
          <w:rFonts w:cstheme="minorHAnsi"/>
        </w:rPr>
      </w:pPr>
      <w:r w:rsidRPr="00017F21">
        <w:rPr>
          <w:rFonts w:cstheme="minorHAnsi"/>
        </w:rPr>
        <w:t>Policy</w:t>
      </w:r>
    </w:p>
    <w:p w14:paraId="7E623C8E" w14:textId="77777777" w:rsidR="00017F21" w:rsidRPr="00017F21" w:rsidRDefault="00017F21" w:rsidP="00017F21">
      <w:pPr>
        <w:numPr>
          <w:ilvl w:val="0"/>
          <w:numId w:val="1"/>
        </w:numPr>
        <w:shd w:val="clear" w:color="auto" w:fill="FFFFFF"/>
        <w:spacing w:before="100" w:beforeAutospacing="1" w:after="100" w:afterAutospacing="1"/>
        <w:rPr>
          <w:rFonts w:cstheme="minorHAnsi"/>
        </w:rPr>
      </w:pPr>
      <w:r w:rsidRPr="00017F21">
        <w:rPr>
          <w:rFonts w:cstheme="minorHAnsi"/>
        </w:rPr>
        <w:t>Finance &amp; transactions associated with founding, building, partnering and exiting</w:t>
      </w:r>
    </w:p>
    <w:p w14:paraId="19BA178A" w14:textId="77777777" w:rsidR="00017F21" w:rsidRPr="00017F21" w:rsidRDefault="00017F21" w:rsidP="00017F21">
      <w:pPr>
        <w:numPr>
          <w:ilvl w:val="0"/>
          <w:numId w:val="1"/>
        </w:numPr>
        <w:shd w:val="clear" w:color="auto" w:fill="FFFFFF"/>
        <w:spacing w:before="100" w:beforeAutospacing="1" w:after="100" w:afterAutospacing="1"/>
        <w:rPr>
          <w:rFonts w:cstheme="minorHAnsi"/>
        </w:rPr>
      </w:pPr>
      <w:r w:rsidRPr="00017F21">
        <w:rPr>
          <w:rFonts w:cstheme="minorHAnsi"/>
        </w:rPr>
        <w:t>Law, Intellectual Property, Regulation, Reimbursement</w:t>
      </w:r>
    </w:p>
    <w:p w14:paraId="1325B7AB" w14:textId="5E8B4796" w:rsidR="00017F21" w:rsidRDefault="00017F21" w:rsidP="00017F21">
      <w:pPr>
        <w:numPr>
          <w:ilvl w:val="0"/>
          <w:numId w:val="1"/>
        </w:numPr>
        <w:shd w:val="clear" w:color="auto" w:fill="FFFFFF"/>
        <w:spacing w:before="100" w:beforeAutospacing="1" w:after="100" w:afterAutospacing="1"/>
        <w:rPr>
          <w:rFonts w:cstheme="minorHAnsi"/>
        </w:rPr>
      </w:pPr>
      <w:r w:rsidRPr="00017F21">
        <w:rPr>
          <w:rFonts w:cstheme="minorHAnsi"/>
        </w:rPr>
        <w:t>Bioethics</w:t>
      </w:r>
    </w:p>
    <w:p w14:paraId="204638CF" w14:textId="0816E23A" w:rsidR="004F1F51" w:rsidRPr="004F1F51" w:rsidRDefault="004F1F51" w:rsidP="004F1F51">
      <w:pPr>
        <w:shd w:val="clear" w:color="auto" w:fill="FFFFFF"/>
        <w:spacing w:before="100" w:beforeAutospacing="1" w:after="100" w:afterAutospacing="1"/>
        <w:rPr>
          <w:rFonts w:cstheme="minorHAnsi"/>
        </w:rPr>
      </w:pPr>
      <w:r w:rsidRPr="004F1F51">
        <w:rPr>
          <w:rFonts w:cstheme="minorHAnsi"/>
        </w:rPr>
        <w:lastRenderedPageBreak/>
        <w:t>Recent Special Editions have focused on</w:t>
      </w:r>
      <w:r w:rsidR="00A91A99">
        <w:rPr>
          <w:rFonts w:cstheme="minorHAnsi"/>
        </w:rPr>
        <w:t xml:space="preserve"> the topics of</w:t>
      </w:r>
      <w:r w:rsidRPr="004F1F51">
        <w:rPr>
          <w:rFonts w:cstheme="minorHAnsi"/>
        </w:rPr>
        <w:t>: Commercialization and Innovation, Entrepreneurship Boot Camp 2.0</w:t>
      </w:r>
      <w:r w:rsidR="00DC36C9">
        <w:rPr>
          <w:rFonts w:cstheme="minorHAnsi"/>
        </w:rPr>
        <w:t xml:space="preserve"> (sponsored annually by the Biotechnology Innovation Organization)</w:t>
      </w:r>
      <w:r w:rsidRPr="004F1F51">
        <w:rPr>
          <w:rFonts w:cstheme="minorHAnsi"/>
        </w:rPr>
        <w:t>, Transformative Technologies</w:t>
      </w:r>
      <w:r w:rsidR="005602D6">
        <w:rPr>
          <w:rFonts w:cstheme="minorHAnsi"/>
        </w:rPr>
        <w:t xml:space="preserve"> in Biopharma</w:t>
      </w:r>
      <w:r w:rsidRPr="004F1F51">
        <w:rPr>
          <w:rFonts w:cstheme="minorHAnsi"/>
        </w:rPr>
        <w:t>, Ecosystems and Clusters, and Recognizing and Celebrating Innovators and Innovation</w:t>
      </w:r>
      <w:r w:rsidR="00DC36C9">
        <w:rPr>
          <w:rFonts w:cstheme="minorHAnsi"/>
        </w:rPr>
        <w:t xml:space="preserve"> (annually)</w:t>
      </w:r>
      <w:r w:rsidRPr="004F1F51">
        <w:rPr>
          <w:rFonts w:cstheme="minorHAnsi"/>
        </w:rPr>
        <w:t>.  Special Editions in the planning phase</w:t>
      </w:r>
      <w:r w:rsidR="00DC36C9">
        <w:rPr>
          <w:rFonts w:cstheme="minorHAnsi"/>
        </w:rPr>
        <w:t xml:space="preserve"> for 2022</w:t>
      </w:r>
      <w:r w:rsidRPr="004F1F51">
        <w:rPr>
          <w:rFonts w:cstheme="minorHAnsi"/>
        </w:rPr>
        <w:t xml:space="preserve"> include Precision Medicine, and Regenerative Medicine.</w:t>
      </w:r>
    </w:p>
    <w:p w14:paraId="3381672C" w14:textId="3C9422FE" w:rsidR="00040132" w:rsidRPr="00017F21" w:rsidRDefault="00611B2D">
      <w:pPr>
        <w:rPr>
          <w:rFonts w:cstheme="minorHAnsi"/>
          <w:b/>
          <w:bCs/>
        </w:rPr>
      </w:pPr>
      <w:r w:rsidRPr="00017F21">
        <w:rPr>
          <w:rFonts w:cstheme="minorHAnsi"/>
          <w:b/>
          <w:bCs/>
        </w:rPr>
        <w:t>J. Commercial Biotechnology Submission Guidelines</w:t>
      </w:r>
    </w:p>
    <w:p w14:paraId="7EAC0A78" w14:textId="291A8FA3" w:rsidR="00611B2D" w:rsidRPr="00017F21" w:rsidRDefault="00611B2D">
      <w:pPr>
        <w:rPr>
          <w:rFonts w:cstheme="minorHAnsi"/>
        </w:rPr>
      </w:pPr>
    </w:p>
    <w:p w14:paraId="77366BA6" w14:textId="77777777" w:rsidR="00611B2D" w:rsidRPr="00611B2D" w:rsidRDefault="00611B2D" w:rsidP="00611B2D">
      <w:pPr>
        <w:rPr>
          <w:rFonts w:eastAsia="Times New Roman" w:cstheme="minorHAnsi"/>
        </w:rPr>
      </w:pPr>
      <w:r w:rsidRPr="00611B2D">
        <w:rPr>
          <w:rFonts w:eastAsia="Times New Roman" w:cstheme="minorHAnsi"/>
          <w:shd w:val="clear" w:color="auto" w:fill="FFFFFF"/>
        </w:rPr>
        <w:t>The text is single-spaced; uses a 12-point font; employs italics, rather than underlining (except with URL addresses); and all illustrations, figures, and tables are placed within the text at the appropriate points, rather than at the end.</w:t>
      </w:r>
    </w:p>
    <w:p w14:paraId="6D4BAEDE" w14:textId="77777777" w:rsidR="00611B2D" w:rsidRPr="00611B2D" w:rsidRDefault="00611B2D" w:rsidP="00611B2D">
      <w:pPr>
        <w:shd w:val="clear" w:color="auto" w:fill="FFFFFF"/>
        <w:spacing w:before="100" w:beforeAutospacing="1" w:after="100" w:afterAutospacing="1"/>
        <w:outlineLvl w:val="1"/>
        <w:rPr>
          <w:rFonts w:eastAsia="Times New Roman" w:cstheme="minorHAnsi"/>
          <w:b/>
          <w:bCs/>
        </w:rPr>
      </w:pPr>
      <w:r w:rsidRPr="00611B2D">
        <w:rPr>
          <w:rFonts w:eastAsia="Times New Roman" w:cstheme="minorHAnsi"/>
          <w:b/>
          <w:bCs/>
        </w:rPr>
        <w:t>Format of submissions</w:t>
      </w:r>
    </w:p>
    <w:p w14:paraId="565E23E9" w14:textId="4D8BACF2" w:rsidR="00611B2D" w:rsidRDefault="00611B2D" w:rsidP="00611B2D">
      <w:pPr>
        <w:shd w:val="clear" w:color="auto" w:fill="FFFFFF"/>
        <w:spacing w:before="100" w:beforeAutospacing="1" w:after="100" w:afterAutospacing="1"/>
        <w:rPr>
          <w:rFonts w:eastAsia="Times New Roman" w:cstheme="minorHAnsi"/>
        </w:rPr>
      </w:pPr>
      <w:r w:rsidRPr="00611B2D">
        <w:rPr>
          <w:rFonts w:eastAsia="Times New Roman" w:cstheme="minorHAnsi"/>
        </w:rPr>
        <w:t xml:space="preserve">Papers should be in </w:t>
      </w:r>
      <w:r w:rsidRPr="00017F21">
        <w:rPr>
          <w:rFonts w:eastAsia="Times New Roman" w:cstheme="minorHAnsi"/>
        </w:rPr>
        <w:t xml:space="preserve">the range of </w:t>
      </w:r>
      <w:r w:rsidRPr="00611B2D">
        <w:rPr>
          <w:rFonts w:eastAsia="Times New Roman" w:cstheme="minorHAnsi"/>
        </w:rPr>
        <w:t xml:space="preserve">2,500 words </w:t>
      </w:r>
      <w:r w:rsidRPr="00017F21">
        <w:rPr>
          <w:rFonts w:eastAsia="Times New Roman" w:cstheme="minorHAnsi"/>
        </w:rPr>
        <w:t>to</w:t>
      </w:r>
      <w:r w:rsidRPr="00611B2D">
        <w:rPr>
          <w:rFonts w:eastAsia="Times New Roman" w:cstheme="minorHAnsi"/>
        </w:rPr>
        <w:t xml:space="preserve"> 4,000</w:t>
      </w:r>
      <w:r w:rsidR="009718B6">
        <w:rPr>
          <w:rFonts w:eastAsia="Times New Roman" w:cstheme="minorHAnsi"/>
        </w:rPr>
        <w:t xml:space="preserve"> words</w:t>
      </w:r>
      <w:r w:rsidRPr="00611B2D">
        <w:rPr>
          <w:rFonts w:eastAsia="Times New Roman" w:cstheme="minorHAnsi"/>
        </w:rPr>
        <w:t xml:space="preserve"> (but shorter</w:t>
      </w:r>
      <w:r w:rsidRPr="00017F21">
        <w:rPr>
          <w:rFonts w:eastAsia="Times New Roman" w:cstheme="minorHAnsi"/>
        </w:rPr>
        <w:t xml:space="preserve"> and longer</w:t>
      </w:r>
      <w:r w:rsidRPr="00611B2D">
        <w:rPr>
          <w:rFonts w:eastAsia="Times New Roman" w:cstheme="minorHAnsi"/>
        </w:rPr>
        <w:t xml:space="preserve"> papers will be considered).</w:t>
      </w:r>
      <w:r w:rsidR="005602D6">
        <w:rPr>
          <w:rFonts w:eastAsia="Times New Roman" w:cstheme="minorHAnsi"/>
        </w:rPr>
        <w:t xml:space="preserve"> </w:t>
      </w:r>
      <w:r w:rsidRPr="00611B2D">
        <w:rPr>
          <w:rFonts w:eastAsia="Times New Roman" w:cstheme="minorHAnsi"/>
        </w:rPr>
        <w:t xml:space="preserve">Submissions should be single-spaced, and supplied electronically, preferably in Word </w:t>
      </w:r>
      <w:r w:rsidR="009718B6">
        <w:rPr>
          <w:rFonts w:eastAsia="Times New Roman" w:cstheme="minorHAnsi"/>
        </w:rPr>
        <w:t xml:space="preserve">(.docx) </w:t>
      </w:r>
      <w:r w:rsidRPr="00611B2D">
        <w:rPr>
          <w:rFonts w:eastAsia="Times New Roman" w:cstheme="minorHAnsi"/>
        </w:rPr>
        <w:t>format.</w:t>
      </w:r>
    </w:p>
    <w:p w14:paraId="645AC8BF" w14:textId="77777777" w:rsidR="005602D6" w:rsidRDefault="00DB3316" w:rsidP="005602D6">
      <w:pPr>
        <w:shd w:val="clear" w:color="auto" w:fill="FFFFFF"/>
        <w:spacing w:before="100" w:beforeAutospacing="1" w:after="100" w:afterAutospacing="1"/>
        <w:rPr>
          <w:rFonts w:eastAsia="Times New Roman" w:cstheme="minorHAnsi"/>
        </w:rPr>
      </w:pPr>
      <w:r>
        <w:rPr>
          <w:rFonts w:eastAsia="Times New Roman" w:cstheme="minorHAnsi"/>
        </w:rPr>
        <w:t xml:space="preserve">All contributing authors should be listed in the order preferred by the authors; along with their affiliations. </w:t>
      </w:r>
    </w:p>
    <w:p w14:paraId="7494867F" w14:textId="09D4281F" w:rsidR="00611B2D" w:rsidRPr="005602D6" w:rsidRDefault="00611B2D" w:rsidP="005602D6">
      <w:pPr>
        <w:shd w:val="clear" w:color="auto" w:fill="FFFFFF"/>
        <w:spacing w:before="100" w:beforeAutospacing="1" w:after="100" w:afterAutospacing="1"/>
        <w:rPr>
          <w:rFonts w:eastAsia="Times New Roman" w:cstheme="minorHAnsi"/>
        </w:rPr>
      </w:pPr>
      <w:r w:rsidRPr="00611B2D">
        <w:rPr>
          <w:rFonts w:eastAsia="Times New Roman" w:cstheme="minorHAnsi"/>
          <w:b/>
          <w:bCs/>
        </w:rPr>
        <w:t xml:space="preserve">Abstract </w:t>
      </w:r>
    </w:p>
    <w:p w14:paraId="00F8A2B6" w14:textId="447DA2D7" w:rsidR="00611B2D" w:rsidRPr="00017F21" w:rsidRDefault="00611B2D" w:rsidP="00611B2D">
      <w:pPr>
        <w:shd w:val="clear" w:color="auto" w:fill="FFFFFF"/>
        <w:spacing w:before="100" w:beforeAutospacing="1" w:after="100" w:afterAutospacing="1"/>
        <w:rPr>
          <w:rFonts w:eastAsia="Times New Roman" w:cstheme="minorHAnsi"/>
        </w:rPr>
      </w:pPr>
      <w:r w:rsidRPr="00611B2D">
        <w:rPr>
          <w:rFonts w:eastAsia="Times New Roman" w:cstheme="minorHAnsi"/>
        </w:rPr>
        <w:t>All papers should be accompanied by a brief abstract of up to 200 words setting out the aims and scope of the paper and summarizing the skills/knowledge the reader will take away from it.</w:t>
      </w:r>
    </w:p>
    <w:p w14:paraId="24C30DFE" w14:textId="28A6F42C" w:rsidR="00AA79B9" w:rsidRPr="00611B2D" w:rsidRDefault="00AA79B9" w:rsidP="00611B2D">
      <w:pPr>
        <w:shd w:val="clear" w:color="auto" w:fill="FFFFFF"/>
        <w:spacing w:before="100" w:beforeAutospacing="1" w:after="100" w:afterAutospacing="1"/>
        <w:rPr>
          <w:rFonts w:eastAsia="Times New Roman" w:cstheme="minorHAnsi"/>
          <w:b/>
          <w:bCs/>
        </w:rPr>
      </w:pPr>
      <w:r w:rsidRPr="00017F21">
        <w:rPr>
          <w:rFonts w:eastAsia="Times New Roman" w:cstheme="minorHAnsi"/>
          <w:b/>
          <w:bCs/>
        </w:rPr>
        <w:t>References</w:t>
      </w:r>
    </w:p>
    <w:p w14:paraId="485718DD" w14:textId="1F30C300" w:rsidR="00611B2D" w:rsidRPr="00017F21" w:rsidRDefault="00611B2D" w:rsidP="00611B2D">
      <w:pPr>
        <w:pStyle w:val="norm"/>
        <w:shd w:val="clear" w:color="auto" w:fill="FFFFFF"/>
        <w:rPr>
          <w:rFonts w:asciiTheme="minorHAnsi" w:hAnsiTheme="minorHAnsi" w:cstheme="minorHAnsi"/>
        </w:rPr>
      </w:pPr>
      <w:r w:rsidRPr="00017F21">
        <w:rPr>
          <w:rFonts w:asciiTheme="minorHAnsi" w:hAnsiTheme="minorHAnsi" w:cstheme="minorHAnsi"/>
        </w:rPr>
        <w:t>The citations should follow the Vancouver system, marked by a superscript number, closed up to the preceding text, but outside any punctuation that is part of the surrounding sentence. Pairs of citations should be separated with an unspaced comma</w:t>
      </w:r>
      <w:r w:rsidRPr="00017F21">
        <w:rPr>
          <w:rFonts w:asciiTheme="minorHAnsi" w:hAnsiTheme="minorHAnsi" w:cstheme="minorHAnsi"/>
          <w:vertAlign w:val="superscript"/>
        </w:rPr>
        <w:t>1,2</w:t>
      </w:r>
      <w:r w:rsidRPr="00017F21">
        <w:rPr>
          <w:rFonts w:asciiTheme="minorHAnsi" w:hAnsiTheme="minorHAnsi" w:cstheme="minorHAnsi"/>
        </w:rPr>
        <w:t> </w:t>
      </w:r>
    </w:p>
    <w:p w14:paraId="5061BDD6" w14:textId="6DC527FD" w:rsidR="00611B2D" w:rsidRPr="00017F21" w:rsidRDefault="00611B2D" w:rsidP="00611B2D">
      <w:pPr>
        <w:pStyle w:val="norm"/>
        <w:shd w:val="clear" w:color="auto" w:fill="FFFFFF"/>
        <w:rPr>
          <w:rFonts w:asciiTheme="minorHAnsi" w:hAnsiTheme="minorHAnsi" w:cstheme="minorHAnsi"/>
        </w:rPr>
      </w:pPr>
      <w:r w:rsidRPr="00017F21">
        <w:rPr>
          <w:rFonts w:asciiTheme="minorHAnsi" w:hAnsiTheme="minorHAnsi" w:cstheme="minorHAnsi"/>
        </w:rPr>
        <w:t>Personal communications should be listed as such where they are cited in the text, and not listed in the references.</w:t>
      </w:r>
    </w:p>
    <w:p w14:paraId="20BFBC29" w14:textId="77777777" w:rsidR="00611B2D" w:rsidRPr="00017F21" w:rsidRDefault="00611B2D" w:rsidP="00611B2D">
      <w:pPr>
        <w:pStyle w:val="norm"/>
        <w:shd w:val="clear" w:color="auto" w:fill="FFFFFF"/>
        <w:rPr>
          <w:rFonts w:asciiTheme="minorHAnsi" w:hAnsiTheme="minorHAnsi" w:cstheme="minorHAnsi"/>
        </w:rPr>
      </w:pPr>
      <w:r w:rsidRPr="00017F21">
        <w:rPr>
          <w:rFonts w:asciiTheme="minorHAnsi" w:hAnsiTheme="minorHAnsi" w:cstheme="minorHAnsi"/>
        </w:rPr>
        <w:t>References are placed in a consecutive numerical list at the end of the paper. The sequence follows the order of first-citation in the text. References cited only in tables or captions are placed in the sequence according to the first reference in the text to that table or figure. When a work is cited more than once, the number of the original reference should be repeated (not new numbers generating extra items in the reference list cross-referring back to the original).</w:t>
      </w:r>
    </w:p>
    <w:p w14:paraId="3B76D576" w14:textId="77777777" w:rsidR="00611B2D" w:rsidRPr="00017F21" w:rsidRDefault="00611B2D" w:rsidP="00611B2D">
      <w:pPr>
        <w:pStyle w:val="Heading2"/>
        <w:shd w:val="clear" w:color="auto" w:fill="FFFFFF"/>
        <w:rPr>
          <w:rFonts w:asciiTheme="minorHAnsi" w:hAnsiTheme="minorHAnsi" w:cstheme="minorHAnsi"/>
          <w:sz w:val="24"/>
          <w:szCs w:val="24"/>
        </w:rPr>
      </w:pPr>
      <w:r w:rsidRPr="00017F21">
        <w:rPr>
          <w:rFonts w:asciiTheme="minorHAnsi" w:hAnsiTheme="minorHAnsi" w:cstheme="minorHAnsi"/>
          <w:sz w:val="24"/>
          <w:szCs w:val="24"/>
        </w:rPr>
        <w:t>Photographs, figures and graphics</w:t>
      </w:r>
    </w:p>
    <w:p w14:paraId="58E7F671" w14:textId="77777777" w:rsidR="00611B2D" w:rsidRPr="00017F21" w:rsidRDefault="00611B2D" w:rsidP="00611B2D">
      <w:pPr>
        <w:pStyle w:val="norm"/>
        <w:shd w:val="clear" w:color="auto" w:fill="FFFFFF"/>
        <w:rPr>
          <w:rFonts w:asciiTheme="minorHAnsi" w:hAnsiTheme="minorHAnsi" w:cstheme="minorHAnsi"/>
        </w:rPr>
      </w:pPr>
      <w:r w:rsidRPr="00017F21">
        <w:rPr>
          <w:rFonts w:asciiTheme="minorHAnsi" w:hAnsiTheme="minorHAnsi" w:cstheme="minorHAnsi"/>
        </w:rPr>
        <w:t>Photographs and illustrations supporting papers should be submitted where appropriate.</w:t>
      </w:r>
    </w:p>
    <w:p w14:paraId="55E64070" w14:textId="77777777" w:rsidR="00611B2D" w:rsidRPr="00017F21" w:rsidRDefault="00611B2D" w:rsidP="00611B2D">
      <w:pPr>
        <w:pStyle w:val="norm"/>
        <w:shd w:val="clear" w:color="auto" w:fill="FFFFFF"/>
        <w:rPr>
          <w:rFonts w:asciiTheme="minorHAnsi" w:hAnsiTheme="minorHAnsi" w:cstheme="minorHAnsi"/>
        </w:rPr>
      </w:pPr>
      <w:r w:rsidRPr="00017F21">
        <w:rPr>
          <w:rFonts w:asciiTheme="minorHAnsi" w:hAnsiTheme="minorHAnsi" w:cstheme="minorHAnsi"/>
        </w:rPr>
        <w:lastRenderedPageBreak/>
        <w:t>The journal is printed in full color, so you may supply your figures with color.</w:t>
      </w:r>
    </w:p>
    <w:p w14:paraId="7D42FE65" w14:textId="77777777" w:rsidR="00611B2D" w:rsidRPr="00017F21" w:rsidRDefault="00611B2D" w:rsidP="00611B2D">
      <w:pPr>
        <w:pStyle w:val="Heading2"/>
        <w:shd w:val="clear" w:color="auto" w:fill="FFFFFF"/>
        <w:rPr>
          <w:rFonts w:asciiTheme="minorHAnsi" w:hAnsiTheme="minorHAnsi" w:cstheme="minorHAnsi"/>
          <w:sz w:val="24"/>
          <w:szCs w:val="24"/>
        </w:rPr>
      </w:pPr>
      <w:r w:rsidRPr="00017F21">
        <w:rPr>
          <w:rFonts w:asciiTheme="minorHAnsi" w:hAnsiTheme="minorHAnsi" w:cstheme="minorHAnsi"/>
          <w:sz w:val="24"/>
          <w:szCs w:val="24"/>
        </w:rPr>
        <w:t>Tables and graphs</w:t>
      </w:r>
    </w:p>
    <w:p w14:paraId="0E26769C" w14:textId="50631BE2" w:rsidR="00611B2D" w:rsidRPr="00017F21" w:rsidRDefault="00611B2D" w:rsidP="00611B2D">
      <w:pPr>
        <w:pStyle w:val="norm"/>
        <w:shd w:val="clear" w:color="auto" w:fill="FFFFFF"/>
        <w:rPr>
          <w:rFonts w:asciiTheme="minorHAnsi" w:hAnsiTheme="minorHAnsi" w:cstheme="minorHAnsi"/>
        </w:rPr>
      </w:pPr>
      <w:r w:rsidRPr="00017F21">
        <w:rPr>
          <w:rFonts w:asciiTheme="minorHAnsi" w:hAnsiTheme="minorHAnsi" w:cstheme="minorHAnsi"/>
        </w:rPr>
        <w:t>Tables and graphs should be submitted in their original Word/Excel format. PowerPoint slides and screen grabs</w:t>
      </w:r>
      <w:r w:rsidR="00AA79B9" w:rsidRPr="00017F21">
        <w:rPr>
          <w:rFonts w:asciiTheme="minorHAnsi" w:hAnsiTheme="minorHAnsi" w:cstheme="minorHAnsi"/>
        </w:rPr>
        <w:t xml:space="preserve"> can be used, </w:t>
      </w:r>
      <w:r w:rsidR="005602D6">
        <w:rPr>
          <w:rFonts w:asciiTheme="minorHAnsi" w:hAnsiTheme="minorHAnsi" w:cstheme="minorHAnsi"/>
        </w:rPr>
        <w:t xml:space="preserve">provided that there is </w:t>
      </w:r>
      <w:r w:rsidRPr="00017F21">
        <w:rPr>
          <w:rFonts w:asciiTheme="minorHAnsi" w:hAnsiTheme="minorHAnsi" w:cstheme="minorHAnsi"/>
        </w:rPr>
        <w:t xml:space="preserve"> sufficient resolution for printing. </w:t>
      </w:r>
    </w:p>
    <w:p w14:paraId="74A0F358" w14:textId="21B54B47" w:rsidR="00611B2D" w:rsidRPr="00017F21" w:rsidRDefault="0056135B" w:rsidP="00611B2D">
      <w:pPr>
        <w:pStyle w:val="Heading2"/>
        <w:shd w:val="clear" w:color="auto" w:fill="FFFFFF"/>
        <w:rPr>
          <w:rFonts w:asciiTheme="minorHAnsi" w:hAnsiTheme="minorHAnsi" w:cstheme="minorHAnsi"/>
          <w:sz w:val="24"/>
          <w:szCs w:val="24"/>
        </w:rPr>
      </w:pPr>
      <w:r>
        <w:rPr>
          <w:rFonts w:asciiTheme="minorHAnsi" w:hAnsiTheme="minorHAnsi" w:cstheme="minorHAnsi"/>
          <w:sz w:val="24"/>
          <w:szCs w:val="24"/>
        </w:rPr>
        <w:t xml:space="preserve">Peer </w:t>
      </w:r>
      <w:r w:rsidR="00611B2D" w:rsidRPr="00017F21">
        <w:rPr>
          <w:rFonts w:asciiTheme="minorHAnsi" w:hAnsiTheme="minorHAnsi" w:cstheme="minorHAnsi"/>
          <w:sz w:val="24"/>
          <w:szCs w:val="24"/>
        </w:rPr>
        <w:t>Review procedure</w:t>
      </w:r>
    </w:p>
    <w:p w14:paraId="0BB6E441" w14:textId="70F18763" w:rsidR="00AA79B9" w:rsidRPr="00017F21" w:rsidRDefault="00611B2D" w:rsidP="00611B2D">
      <w:pPr>
        <w:pStyle w:val="norm"/>
        <w:shd w:val="clear" w:color="auto" w:fill="FFFFFF"/>
        <w:rPr>
          <w:rFonts w:asciiTheme="minorHAnsi" w:hAnsiTheme="minorHAnsi" w:cstheme="minorHAnsi"/>
        </w:rPr>
      </w:pPr>
      <w:r w:rsidRPr="00017F21">
        <w:rPr>
          <w:rFonts w:asciiTheme="minorHAnsi" w:hAnsiTheme="minorHAnsi" w:cstheme="minorHAnsi"/>
        </w:rPr>
        <w:t xml:space="preserve">All papers submitted for </w:t>
      </w:r>
      <w:r w:rsidR="00DB3316">
        <w:rPr>
          <w:rFonts w:asciiTheme="minorHAnsi" w:hAnsiTheme="minorHAnsi" w:cstheme="minorHAnsi"/>
        </w:rPr>
        <w:t xml:space="preserve">this </w:t>
      </w:r>
      <w:r w:rsidRPr="00017F21">
        <w:rPr>
          <w:rFonts w:asciiTheme="minorHAnsi" w:hAnsiTheme="minorHAnsi" w:cstheme="minorHAnsi"/>
        </w:rPr>
        <w:t xml:space="preserve">publication will be subject to </w:t>
      </w:r>
      <w:r w:rsidR="00AA79B9" w:rsidRPr="00017F21">
        <w:rPr>
          <w:rFonts w:asciiTheme="minorHAnsi" w:hAnsiTheme="minorHAnsi" w:cstheme="minorHAnsi"/>
        </w:rPr>
        <w:t>review by the organizing/Guest Editors of this Special Edition</w:t>
      </w:r>
      <w:r w:rsidR="00DB3316">
        <w:rPr>
          <w:rFonts w:asciiTheme="minorHAnsi" w:hAnsiTheme="minorHAnsi" w:cstheme="minorHAnsi"/>
        </w:rPr>
        <w:t>, who may also solicit reviews</w:t>
      </w:r>
      <w:r w:rsidR="00AA79B9" w:rsidRPr="00017F21">
        <w:rPr>
          <w:rFonts w:asciiTheme="minorHAnsi" w:hAnsiTheme="minorHAnsi" w:cstheme="minorHAnsi"/>
        </w:rPr>
        <w:t xml:space="preserve"> by the Session Moderators</w:t>
      </w:r>
      <w:r w:rsidR="0056135B">
        <w:rPr>
          <w:rFonts w:asciiTheme="minorHAnsi" w:hAnsiTheme="minorHAnsi" w:cstheme="minorHAnsi"/>
        </w:rPr>
        <w:t>. As needed</w:t>
      </w:r>
      <w:r w:rsidR="00AA79B9" w:rsidRPr="00017F21">
        <w:rPr>
          <w:rFonts w:asciiTheme="minorHAnsi" w:hAnsiTheme="minorHAnsi" w:cstheme="minorHAnsi"/>
        </w:rPr>
        <w:t xml:space="preserve">, </w:t>
      </w:r>
      <w:r w:rsidR="0056135B">
        <w:rPr>
          <w:rFonts w:asciiTheme="minorHAnsi" w:hAnsiTheme="minorHAnsi" w:cstheme="minorHAnsi"/>
        </w:rPr>
        <w:t>we may also engage</w:t>
      </w:r>
      <w:r w:rsidR="00AA79B9" w:rsidRPr="00017F21">
        <w:rPr>
          <w:rFonts w:asciiTheme="minorHAnsi" w:hAnsiTheme="minorHAnsi" w:cstheme="minorHAnsi"/>
        </w:rPr>
        <w:t xml:space="preserve"> </w:t>
      </w:r>
      <w:r w:rsidR="00DB3316">
        <w:rPr>
          <w:rFonts w:asciiTheme="minorHAnsi" w:hAnsiTheme="minorHAnsi" w:cstheme="minorHAnsi"/>
        </w:rPr>
        <w:t>the Editorial Board</w:t>
      </w:r>
      <w:r w:rsidR="0056135B">
        <w:rPr>
          <w:rFonts w:asciiTheme="minorHAnsi" w:hAnsiTheme="minorHAnsi" w:cstheme="minorHAnsi"/>
        </w:rPr>
        <w:t>, and Editorial Advisory Board members</w:t>
      </w:r>
      <w:r w:rsidR="00DB3316">
        <w:rPr>
          <w:rFonts w:asciiTheme="minorHAnsi" w:hAnsiTheme="minorHAnsi" w:cstheme="minorHAnsi"/>
        </w:rPr>
        <w:t xml:space="preserve"> of </w:t>
      </w:r>
      <w:r w:rsidR="00AA79B9" w:rsidRPr="00017F21">
        <w:rPr>
          <w:rFonts w:asciiTheme="minorHAnsi" w:hAnsiTheme="minorHAnsi" w:cstheme="minorHAnsi"/>
        </w:rPr>
        <w:t xml:space="preserve"> J. Commercial Biotechnology.</w:t>
      </w:r>
      <w:r w:rsidR="00A91A99">
        <w:rPr>
          <w:rFonts w:asciiTheme="minorHAnsi" w:hAnsiTheme="minorHAnsi" w:cstheme="minorHAnsi"/>
        </w:rPr>
        <w:t xml:space="preserve"> </w:t>
      </w:r>
    </w:p>
    <w:p w14:paraId="29C41435" w14:textId="77777777" w:rsidR="00AA79B9" w:rsidRPr="00017F21" w:rsidRDefault="00AA79B9" w:rsidP="00AA79B9">
      <w:pPr>
        <w:pStyle w:val="Heading2"/>
        <w:shd w:val="clear" w:color="auto" w:fill="FFFFFF"/>
        <w:rPr>
          <w:rFonts w:asciiTheme="minorHAnsi" w:hAnsiTheme="minorHAnsi" w:cstheme="minorHAnsi"/>
          <w:sz w:val="24"/>
          <w:szCs w:val="24"/>
        </w:rPr>
      </w:pPr>
      <w:r w:rsidRPr="00017F21">
        <w:rPr>
          <w:rFonts w:asciiTheme="minorHAnsi" w:hAnsiTheme="minorHAnsi" w:cstheme="minorHAnsi"/>
          <w:sz w:val="24"/>
          <w:szCs w:val="24"/>
        </w:rPr>
        <w:t>Copyright</w:t>
      </w:r>
    </w:p>
    <w:p w14:paraId="62480A98" w14:textId="77777777" w:rsidR="00AA79B9" w:rsidRPr="00017F21" w:rsidRDefault="00AA79B9" w:rsidP="00AA79B9">
      <w:pPr>
        <w:pStyle w:val="norm"/>
        <w:shd w:val="clear" w:color="auto" w:fill="FFFFFF"/>
        <w:rPr>
          <w:rFonts w:asciiTheme="minorHAnsi" w:hAnsiTheme="minorHAnsi" w:cstheme="minorHAnsi"/>
        </w:rPr>
      </w:pPr>
      <w:r w:rsidRPr="00017F21">
        <w:rPr>
          <w:rFonts w:asciiTheme="minorHAnsi" w:hAnsiTheme="minorHAnsi" w:cstheme="minorHAnsi"/>
        </w:rPr>
        <w:t>Authors are responsible for obtaining permission from copyright holders for reproducing through any medium of communication those illustrations, tables, figures or lengthy quotations previously published elsewhere. Add your acknowledgements to the typescript, preferably in the form of an "Acknowledgements" section at the end of the paper. Credit the source and copyright of photographs or figures in the accompanying captions.</w:t>
      </w:r>
    </w:p>
    <w:p w14:paraId="00CB6528" w14:textId="77777777" w:rsidR="00AA79B9" w:rsidRPr="00017F21" w:rsidRDefault="00AA79B9" w:rsidP="00AA79B9">
      <w:pPr>
        <w:pStyle w:val="norm"/>
        <w:shd w:val="clear" w:color="auto" w:fill="FFFFFF"/>
        <w:rPr>
          <w:rFonts w:asciiTheme="minorHAnsi" w:hAnsiTheme="minorHAnsi" w:cstheme="minorHAnsi"/>
        </w:rPr>
      </w:pPr>
      <w:r w:rsidRPr="00017F21">
        <w:rPr>
          <w:rFonts w:asciiTheme="minorHAnsi" w:hAnsiTheme="minorHAnsi" w:cstheme="minorHAnsi"/>
        </w:rPr>
        <w:t>The journal's policy is to own copyright in all contributions. Before publication, authors assign copyright to the Publishers, but retain their rights to republish this material in other works written or edited by themselves, subject to full acknowledgement of the original source of publication.</w:t>
      </w:r>
    </w:p>
    <w:p w14:paraId="15F44D48" w14:textId="0EF4E6A1" w:rsidR="00AA79B9" w:rsidRPr="00017F21" w:rsidRDefault="00AA79B9" w:rsidP="00AA79B9">
      <w:pPr>
        <w:pStyle w:val="norm"/>
        <w:shd w:val="clear" w:color="auto" w:fill="FFFFFF"/>
        <w:rPr>
          <w:rFonts w:asciiTheme="minorHAnsi" w:hAnsiTheme="minorHAnsi" w:cstheme="minorHAnsi"/>
        </w:rPr>
      </w:pPr>
      <w:r w:rsidRPr="00017F21">
        <w:rPr>
          <w:rFonts w:asciiTheme="minorHAnsi" w:hAnsiTheme="minorHAnsi" w:cstheme="minorHAnsi"/>
        </w:rPr>
        <w:t>The journal mandates the Copyright Clearance Center in the USA and the Copyright Licensing Agency in the UK to offer centralized licensing arrangements for photocopying in their respective territories.</w:t>
      </w:r>
    </w:p>
    <w:p w14:paraId="31FE5A02" w14:textId="123D3388" w:rsidR="00611B2D" w:rsidRPr="00017F21" w:rsidRDefault="00AA79B9" w:rsidP="009718B6">
      <w:pPr>
        <w:pStyle w:val="norm"/>
        <w:shd w:val="clear" w:color="auto" w:fill="FFFFFF"/>
        <w:rPr>
          <w:rFonts w:asciiTheme="minorHAnsi" w:hAnsiTheme="minorHAnsi" w:cstheme="minorHAnsi"/>
        </w:rPr>
      </w:pPr>
      <w:r w:rsidRPr="00017F21">
        <w:rPr>
          <w:rFonts w:asciiTheme="minorHAnsi" w:hAnsiTheme="minorHAnsi" w:cstheme="minorHAnsi"/>
        </w:rPr>
        <w:t>No contribution will be accepted which has been published elsewhere, unless it is expressly invited or agreed by the Publisher</w:t>
      </w:r>
      <w:r w:rsidR="009718B6">
        <w:rPr>
          <w:rFonts w:asciiTheme="minorHAnsi" w:hAnsiTheme="minorHAnsi" w:cstheme="minorHAnsi"/>
        </w:rPr>
        <w:t xml:space="preserve"> and Editor in Chief of JCB</w:t>
      </w:r>
      <w:r w:rsidRPr="00017F21">
        <w:rPr>
          <w:rFonts w:asciiTheme="minorHAnsi" w:hAnsiTheme="minorHAnsi" w:cstheme="minorHAnsi"/>
        </w:rPr>
        <w:t>. Papers and contributions published become the copyright of the Publisher, unless otherwise agre</w:t>
      </w:r>
      <w:r w:rsidR="009718B6">
        <w:rPr>
          <w:rFonts w:asciiTheme="minorHAnsi" w:hAnsiTheme="minorHAnsi" w:cstheme="minorHAnsi"/>
        </w:rPr>
        <w:t xml:space="preserve">ed. </w:t>
      </w:r>
    </w:p>
    <w:sectPr w:rsidR="00611B2D" w:rsidRPr="00017F21" w:rsidSect="00DE687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EC2B" w14:textId="77777777" w:rsidR="00671028" w:rsidRDefault="00671028" w:rsidP="005673E7">
      <w:r>
        <w:separator/>
      </w:r>
    </w:p>
  </w:endnote>
  <w:endnote w:type="continuationSeparator" w:id="0">
    <w:p w14:paraId="463FD7A4" w14:textId="77777777" w:rsidR="00671028" w:rsidRDefault="00671028" w:rsidP="0056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3839430"/>
      <w:docPartObj>
        <w:docPartGallery w:val="Page Numbers (Bottom of Page)"/>
        <w:docPartUnique/>
      </w:docPartObj>
    </w:sdtPr>
    <w:sdtEndPr>
      <w:rPr>
        <w:rStyle w:val="PageNumber"/>
      </w:rPr>
    </w:sdtEndPr>
    <w:sdtContent>
      <w:p w14:paraId="510EEFB2" w14:textId="53A62EDC" w:rsidR="005673E7" w:rsidRDefault="005673E7" w:rsidP="00387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7D9E4" w14:textId="77777777" w:rsidR="005673E7" w:rsidRDefault="005673E7" w:rsidP="005673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4972831"/>
      <w:docPartObj>
        <w:docPartGallery w:val="Page Numbers (Bottom of Page)"/>
        <w:docPartUnique/>
      </w:docPartObj>
    </w:sdtPr>
    <w:sdtEndPr>
      <w:rPr>
        <w:rStyle w:val="PageNumber"/>
      </w:rPr>
    </w:sdtEndPr>
    <w:sdtContent>
      <w:p w14:paraId="57E3F7A1" w14:textId="7641BFF6" w:rsidR="005673E7" w:rsidRDefault="005673E7" w:rsidP="00387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B33ACF" w14:textId="77777777" w:rsidR="005673E7" w:rsidRDefault="005673E7" w:rsidP="005673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193C" w14:textId="77777777" w:rsidR="00671028" w:rsidRDefault="00671028" w:rsidP="005673E7">
      <w:r>
        <w:separator/>
      </w:r>
    </w:p>
  </w:footnote>
  <w:footnote w:type="continuationSeparator" w:id="0">
    <w:p w14:paraId="1737668C" w14:textId="77777777" w:rsidR="00671028" w:rsidRDefault="00671028" w:rsidP="00567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EE0"/>
    <w:multiLevelType w:val="multilevel"/>
    <w:tmpl w:val="0250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2D"/>
    <w:rsid w:val="00017F21"/>
    <w:rsid w:val="00040132"/>
    <w:rsid w:val="000901AB"/>
    <w:rsid w:val="000E5F81"/>
    <w:rsid w:val="002D2A10"/>
    <w:rsid w:val="002F2A96"/>
    <w:rsid w:val="00324F7E"/>
    <w:rsid w:val="003609E2"/>
    <w:rsid w:val="004F1F51"/>
    <w:rsid w:val="005449CA"/>
    <w:rsid w:val="005602D6"/>
    <w:rsid w:val="0056135B"/>
    <w:rsid w:val="005673E7"/>
    <w:rsid w:val="005E6342"/>
    <w:rsid w:val="00611B2D"/>
    <w:rsid w:val="00671028"/>
    <w:rsid w:val="006D77D2"/>
    <w:rsid w:val="007A2616"/>
    <w:rsid w:val="008A573E"/>
    <w:rsid w:val="008E4265"/>
    <w:rsid w:val="009718B6"/>
    <w:rsid w:val="00A91A99"/>
    <w:rsid w:val="00AA79B9"/>
    <w:rsid w:val="00BA3D18"/>
    <w:rsid w:val="00C80A39"/>
    <w:rsid w:val="00CC0741"/>
    <w:rsid w:val="00D65712"/>
    <w:rsid w:val="00DB3316"/>
    <w:rsid w:val="00DC36C9"/>
    <w:rsid w:val="00DE6879"/>
    <w:rsid w:val="00E20258"/>
    <w:rsid w:val="00ED45DF"/>
    <w:rsid w:val="00F4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77D6F"/>
  <w15:chartTrackingRefBased/>
  <w15:docId w15:val="{8F1A5BF5-8861-D44E-8E3B-73B4C65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1B2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1B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B2D"/>
    <w:rPr>
      <w:rFonts w:ascii="Times New Roman" w:eastAsia="Times New Roman" w:hAnsi="Times New Roman" w:cs="Times New Roman"/>
      <w:b/>
      <w:bCs/>
      <w:sz w:val="36"/>
      <w:szCs w:val="36"/>
    </w:rPr>
  </w:style>
  <w:style w:type="paragraph" w:customStyle="1" w:styleId="norm">
    <w:name w:val="norm"/>
    <w:basedOn w:val="Normal"/>
    <w:rsid w:val="00611B2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11B2D"/>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017F2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17F21"/>
    <w:rPr>
      <w:i/>
      <w:iCs/>
    </w:rPr>
  </w:style>
  <w:style w:type="character" w:styleId="Hyperlink">
    <w:name w:val="Hyperlink"/>
    <w:basedOn w:val="DefaultParagraphFont"/>
    <w:uiPriority w:val="99"/>
    <w:unhideWhenUsed/>
    <w:rsid w:val="00ED45DF"/>
    <w:rPr>
      <w:color w:val="0563C1" w:themeColor="hyperlink"/>
      <w:u w:val="single"/>
    </w:rPr>
  </w:style>
  <w:style w:type="character" w:styleId="UnresolvedMention">
    <w:name w:val="Unresolved Mention"/>
    <w:basedOn w:val="DefaultParagraphFont"/>
    <w:uiPriority w:val="99"/>
    <w:semiHidden/>
    <w:unhideWhenUsed/>
    <w:rsid w:val="00ED45DF"/>
    <w:rPr>
      <w:color w:val="605E5C"/>
      <w:shd w:val="clear" w:color="auto" w:fill="E1DFDD"/>
    </w:rPr>
  </w:style>
  <w:style w:type="paragraph" w:styleId="Footer">
    <w:name w:val="footer"/>
    <w:basedOn w:val="Normal"/>
    <w:link w:val="FooterChar"/>
    <w:uiPriority w:val="99"/>
    <w:unhideWhenUsed/>
    <w:rsid w:val="005673E7"/>
    <w:pPr>
      <w:tabs>
        <w:tab w:val="center" w:pos="4680"/>
        <w:tab w:val="right" w:pos="9360"/>
      </w:tabs>
    </w:pPr>
  </w:style>
  <w:style w:type="character" w:customStyle="1" w:styleId="FooterChar">
    <w:name w:val="Footer Char"/>
    <w:basedOn w:val="DefaultParagraphFont"/>
    <w:link w:val="Footer"/>
    <w:uiPriority w:val="99"/>
    <w:rsid w:val="005673E7"/>
  </w:style>
  <w:style w:type="character" w:styleId="PageNumber">
    <w:name w:val="page number"/>
    <w:basedOn w:val="DefaultParagraphFont"/>
    <w:uiPriority w:val="99"/>
    <w:semiHidden/>
    <w:unhideWhenUsed/>
    <w:rsid w:val="0056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2309">
      <w:bodyDiv w:val="1"/>
      <w:marLeft w:val="0"/>
      <w:marRight w:val="0"/>
      <w:marTop w:val="0"/>
      <w:marBottom w:val="0"/>
      <w:divBdr>
        <w:top w:val="none" w:sz="0" w:space="0" w:color="auto"/>
        <w:left w:val="none" w:sz="0" w:space="0" w:color="auto"/>
        <w:bottom w:val="none" w:sz="0" w:space="0" w:color="auto"/>
        <w:right w:val="none" w:sz="0" w:space="0" w:color="auto"/>
      </w:divBdr>
    </w:div>
    <w:div w:id="324214078">
      <w:bodyDiv w:val="1"/>
      <w:marLeft w:val="0"/>
      <w:marRight w:val="0"/>
      <w:marTop w:val="0"/>
      <w:marBottom w:val="0"/>
      <w:divBdr>
        <w:top w:val="none" w:sz="0" w:space="0" w:color="auto"/>
        <w:left w:val="none" w:sz="0" w:space="0" w:color="auto"/>
        <w:bottom w:val="none" w:sz="0" w:space="0" w:color="auto"/>
        <w:right w:val="none" w:sz="0" w:space="0" w:color="auto"/>
      </w:divBdr>
    </w:div>
    <w:div w:id="817501611">
      <w:bodyDiv w:val="1"/>
      <w:marLeft w:val="0"/>
      <w:marRight w:val="0"/>
      <w:marTop w:val="0"/>
      <w:marBottom w:val="0"/>
      <w:divBdr>
        <w:top w:val="none" w:sz="0" w:space="0" w:color="auto"/>
        <w:left w:val="none" w:sz="0" w:space="0" w:color="auto"/>
        <w:bottom w:val="none" w:sz="0" w:space="0" w:color="auto"/>
        <w:right w:val="none" w:sz="0" w:space="0" w:color="auto"/>
      </w:divBdr>
    </w:div>
    <w:div w:id="1030953504">
      <w:bodyDiv w:val="1"/>
      <w:marLeft w:val="0"/>
      <w:marRight w:val="0"/>
      <w:marTop w:val="0"/>
      <w:marBottom w:val="0"/>
      <w:divBdr>
        <w:top w:val="none" w:sz="0" w:space="0" w:color="auto"/>
        <w:left w:val="none" w:sz="0" w:space="0" w:color="auto"/>
        <w:bottom w:val="none" w:sz="0" w:space="0" w:color="auto"/>
        <w:right w:val="none" w:sz="0" w:space="0" w:color="auto"/>
      </w:divBdr>
    </w:div>
    <w:div w:id="1173060057">
      <w:bodyDiv w:val="1"/>
      <w:marLeft w:val="0"/>
      <w:marRight w:val="0"/>
      <w:marTop w:val="0"/>
      <w:marBottom w:val="0"/>
      <w:divBdr>
        <w:top w:val="none" w:sz="0" w:space="0" w:color="auto"/>
        <w:left w:val="none" w:sz="0" w:space="0" w:color="auto"/>
        <w:bottom w:val="none" w:sz="0" w:space="0" w:color="auto"/>
        <w:right w:val="none" w:sz="0" w:space="0" w:color="auto"/>
      </w:divBdr>
    </w:div>
    <w:div w:id="1431927957">
      <w:bodyDiv w:val="1"/>
      <w:marLeft w:val="0"/>
      <w:marRight w:val="0"/>
      <w:marTop w:val="0"/>
      <w:marBottom w:val="0"/>
      <w:divBdr>
        <w:top w:val="none" w:sz="0" w:space="0" w:color="auto"/>
        <w:left w:val="none" w:sz="0" w:space="0" w:color="auto"/>
        <w:bottom w:val="none" w:sz="0" w:space="0" w:color="auto"/>
        <w:right w:val="none" w:sz="0" w:space="0" w:color="auto"/>
      </w:divBdr>
    </w:div>
    <w:div w:id="1468351924">
      <w:bodyDiv w:val="1"/>
      <w:marLeft w:val="0"/>
      <w:marRight w:val="0"/>
      <w:marTop w:val="0"/>
      <w:marBottom w:val="0"/>
      <w:divBdr>
        <w:top w:val="none" w:sz="0" w:space="0" w:color="auto"/>
        <w:left w:val="none" w:sz="0" w:space="0" w:color="auto"/>
        <w:bottom w:val="none" w:sz="0" w:space="0" w:color="auto"/>
        <w:right w:val="none" w:sz="0" w:space="0" w:color="auto"/>
      </w:divBdr>
    </w:div>
    <w:div w:id="1481655880">
      <w:bodyDiv w:val="1"/>
      <w:marLeft w:val="0"/>
      <w:marRight w:val="0"/>
      <w:marTop w:val="0"/>
      <w:marBottom w:val="0"/>
      <w:divBdr>
        <w:top w:val="none" w:sz="0" w:space="0" w:color="auto"/>
        <w:left w:val="none" w:sz="0" w:space="0" w:color="auto"/>
        <w:bottom w:val="none" w:sz="0" w:space="0" w:color="auto"/>
        <w:right w:val="none" w:sz="0" w:space="0" w:color="auto"/>
      </w:divBdr>
    </w:div>
    <w:div w:id="1875266597">
      <w:bodyDiv w:val="1"/>
      <w:marLeft w:val="0"/>
      <w:marRight w:val="0"/>
      <w:marTop w:val="0"/>
      <w:marBottom w:val="0"/>
      <w:divBdr>
        <w:top w:val="none" w:sz="0" w:space="0" w:color="auto"/>
        <w:left w:val="none" w:sz="0" w:space="0" w:color="auto"/>
        <w:bottom w:val="none" w:sz="0" w:space="0" w:color="auto"/>
        <w:right w:val="none" w:sz="0" w:space="0" w:color="auto"/>
      </w:divBdr>
    </w:div>
    <w:div w:id="19501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ialbiotechnology.com/index.php/jcb" TargetMode="External"/><Relationship Id="rId3" Type="http://schemas.openxmlformats.org/officeDocument/2006/relationships/settings" Target="settings.xml"/><Relationship Id="rId7" Type="http://schemas.openxmlformats.org/officeDocument/2006/relationships/hyperlink" Target="mailto:boni@andrew.c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 Boni</dc:creator>
  <cp:keywords/>
  <dc:description/>
  <cp:lastModifiedBy>Arthur A Boni</cp:lastModifiedBy>
  <cp:revision>3</cp:revision>
  <dcterms:created xsi:type="dcterms:W3CDTF">2021-11-10T20:34:00Z</dcterms:created>
  <dcterms:modified xsi:type="dcterms:W3CDTF">2021-11-10T22:00:00Z</dcterms:modified>
</cp:coreProperties>
</file>